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00" w:type="pct"/>
        <w:jc w:val="center"/>
        <w:tblCellSpacing w:w="0" w:type="dxa"/>
        <w:tblCellMar>
          <w:left w:w="0" w:type="dxa"/>
          <w:right w:w="0" w:type="dxa"/>
        </w:tblCellMar>
        <w:tblLook w:val="04A0" w:firstRow="1" w:lastRow="0" w:firstColumn="1" w:lastColumn="0" w:noHBand="0" w:noVBand="1"/>
      </w:tblPr>
      <w:tblGrid>
        <w:gridCol w:w="5953"/>
      </w:tblGrid>
      <w:tr w:rsidR="00362651" w:rsidRPr="00362651" w:rsidTr="00362651">
        <w:trPr>
          <w:tblCellSpacing w:w="0" w:type="dxa"/>
          <w:jc w:val="center"/>
        </w:trPr>
        <w:tc>
          <w:tcPr>
            <w:tcW w:w="4300" w:type="pct"/>
            <w:vAlign w:val="center"/>
            <w:hideMark/>
          </w:tcPr>
          <w:p w:rsidR="00362651" w:rsidRPr="00362651" w:rsidRDefault="00362651" w:rsidP="0036265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62651">
              <w:rPr>
                <w:rFonts w:ascii="Arial" w:eastAsia="Times New Roman" w:hAnsi="Arial" w:cs="Arial"/>
                <w:b/>
                <w:bCs/>
                <w:color w:val="808000"/>
                <w:sz w:val="36"/>
                <w:szCs w:val="36"/>
                <w:lang w:eastAsia="pt-BR"/>
              </w:rPr>
              <w:t>Presidência da República</w:t>
            </w:r>
            <w:r w:rsidRPr="00362651">
              <w:rPr>
                <w:rFonts w:ascii="Arial" w:eastAsia="Times New Roman" w:hAnsi="Arial" w:cs="Arial"/>
                <w:b/>
                <w:bCs/>
                <w:color w:val="808000"/>
                <w:sz w:val="24"/>
                <w:szCs w:val="24"/>
                <w:lang w:eastAsia="pt-BR"/>
              </w:rPr>
              <w:br/>
            </w:r>
            <w:proofErr w:type="spellStart"/>
            <w:r w:rsidRPr="00362651">
              <w:rPr>
                <w:rFonts w:ascii="Arial" w:eastAsia="Times New Roman" w:hAnsi="Arial" w:cs="Arial"/>
                <w:b/>
                <w:bCs/>
                <w:color w:val="808000"/>
                <w:sz w:val="27"/>
                <w:szCs w:val="27"/>
                <w:lang w:eastAsia="pt-BR"/>
              </w:rPr>
              <w:t>Secretaria-Geral</w:t>
            </w:r>
            <w:proofErr w:type="spellEnd"/>
            <w:r w:rsidRPr="00362651">
              <w:rPr>
                <w:rFonts w:ascii="Arial" w:eastAsia="Times New Roman" w:hAnsi="Arial" w:cs="Arial"/>
                <w:b/>
                <w:bCs/>
                <w:color w:val="808000"/>
                <w:sz w:val="27"/>
                <w:szCs w:val="27"/>
                <w:lang w:eastAsia="pt-BR"/>
              </w:rPr>
              <w:br/>
            </w:r>
            <w:r w:rsidRPr="00362651">
              <w:rPr>
                <w:rFonts w:ascii="Arial" w:eastAsia="Times New Roman" w:hAnsi="Arial" w:cs="Arial"/>
                <w:b/>
                <w:bCs/>
                <w:color w:val="808000"/>
                <w:sz w:val="24"/>
                <w:szCs w:val="24"/>
                <w:lang w:eastAsia="pt-BR"/>
              </w:rPr>
              <w:t>Subchefia para Assuntos Jurídicos</w:t>
            </w:r>
          </w:p>
        </w:tc>
      </w:tr>
    </w:tbl>
    <w:p w:rsidR="00362651" w:rsidRPr="00362651" w:rsidRDefault="00362651" w:rsidP="00362651">
      <w:pPr>
        <w:spacing w:before="300" w:after="300" w:line="240" w:lineRule="auto"/>
        <w:jc w:val="center"/>
        <w:rPr>
          <w:rFonts w:ascii="Times New Roman" w:eastAsia="Times New Roman" w:hAnsi="Times New Roman" w:cs="Times New Roman"/>
          <w:color w:val="000000"/>
          <w:sz w:val="27"/>
          <w:szCs w:val="27"/>
          <w:lang w:eastAsia="pt-BR"/>
        </w:rPr>
      </w:pPr>
      <w:hyperlink r:id="rId4" w:history="1">
        <w:r w:rsidRPr="00362651">
          <w:rPr>
            <w:rFonts w:ascii="Arial" w:eastAsia="Times New Roman" w:hAnsi="Arial" w:cs="Arial"/>
            <w:b/>
            <w:bCs/>
            <w:color w:val="000080"/>
            <w:sz w:val="24"/>
            <w:szCs w:val="24"/>
            <w:u w:val="single"/>
            <w:lang w:eastAsia="pt-BR"/>
          </w:rPr>
          <w:t>LEI Nº 14.071, DE 13 DE OUTUBRO DE 2020</w:t>
        </w:r>
      </w:hyperlink>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362651" w:rsidRPr="00362651" w:rsidTr="00362651">
        <w:trPr>
          <w:tblCellSpacing w:w="0" w:type="dxa"/>
        </w:trPr>
        <w:tc>
          <w:tcPr>
            <w:tcW w:w="2600" w:type="pct"/>
            <w:vAlign w:val="center"/>
            <w:hideMark/>
          </w:tcPr>
          <w:p w:rsidR="00362651" w:rsidRPr="00362651" w:rsidRDefault="00362651" w:rsidP="00362651">
            <w:pPr>
              <w:spacing w:before="100" w:beforeAutospacing="1" w:after="100" w:afterAutospacing="1" w:line="240" w:lineRule="auto"/>
              <w:rPr>
                <w:rFonts w:ascii="Times New Roman" w:eastAsia="Times New Roman" w:hAnsi="Times New Roman" w:cs="Times New Roman"/>
                <w:sz w:val="24"/>
                <w:szCs w:val="24"/>
                <w:lang w:eastAsia="pt-BR"/>
              </w:rPr>
            </w:pPr>
            <w:hyperlink r:id="rId5" w:anchor="art7" w:history="1">
              <w:r w:rsidRPr="00362651">
                <w:rPr>
                  <w:rFonts w:ascii="Arial" w:eastAsia="Times New Roman" w:hAnsi="Arial" w:cs="Arial"/>
                  <w:color w:val="0000FF"/>
                  <w:sz w:val="20"/>
                  <w:szCs w:val="20"/>
                  <w:u w:val="single"/>
                  <w:lang w:eastAsia="pt-BR"/>
                </w:rPr>
                <w:t>Vigência</w:t>
              </w:r>
            </w:hyperlink>
          </w:p>
          <w:p w:rsidR="00362651" w:rsidRPr="00362651" w:rsidRDefault="00362651" w:rsidP="00362651">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362651">
                <w:rPr>
                  <w:rFonts w:ascii="Arial" w:eastAsia="Times New Roman" w:hAnsi="Arial" w:cs="Arial"/>
                  <w:color w:val="0000FF"/>
                  <w:sz w:val="20"/>
                  <w:szCs w:val="20"/>
                  <w:u w:val="single"/>
                  <w:lang w:eastAsia="pt-BR"/>
                </w:rPr>
                <w:t>Mensagem de veto</w:t>
              </w:r>
            </w:hyperlink>
          </w:p>
        </w:tc>
        <w:tc>
          <w:tcPr>
            <w:tcW w:w="2400" w:type="pct"/>
            <w:vAlign w:val="center"/>
            <w:hideMark/>
          </w:tcPr>
          <w:p w:rsidR="00362651" w:rsidRPr="00362651" w:rsidRDefault="00362651" w:rsidP="00362651">
            <w:pPr>
              <w:spacing w:before="100" w:beforeAutospacing="1" w:after="100" w:afterAutospacing="1" w:line="240" w:lineRule="auto"/>
              <w:rPr>
                <w:rFonts w:ascii="Times New Roman" w:eastAsia="Times New Roman" w:hAnsi="Times New Roman" w:cs="Times New Roman"/>
                <w:sz w:val="24"/>
                <w:szCs w:val="24"/>
                <w:lang w:eastAsia="pt-BR"/>
              </w:rPr>
            </w:pPr>
            <w:r w:rsidRPr="00362651">
              <w:rPr>
                <w:rFonts w:ascii="Arial" w:eastAsia="Times New Roman" w:hAnsi="Arial" w:cs="Arial"/>
                <w:color w:val="800000"/>
                <w:sz w:val="20"/>
                <w:szCs w:val="20"/>
                <w:lang w:eastAsia="pt-BR"/>
              </w:rPr>
              <w:t>Altera a Lei nº 9.503, de 23 de setembro de 1997 (Código de Trânsito Brasileiro), para modificar a composição do Conselho Nacional de Trânsito e ampliar o prazo de validade das habilitações; e dá outras providências.</w:t>
            </w:r>
          </w:p>
        </w:tc>
      </w:tr>
    </w:tbl>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b/>
          <w:bCs/>
          <w:color w:val="000000"/>
          <w:sz w:val="20"/>
          <w:szCs w:val="20"/>
          <w:lang w:eastAsia="pt-BR"/>
        </w:rPr>
        <w:t>O PRESIDENTE DA REPÚBLICA</w:t>
      </w:r>
      <w:r w:rsidRPr="00362651">
        <w:rPr>
          <w:rFonts w:ascii="Arial" w:eastAsia="Times New Roman" w:hAnsi="Arial" w:cs="Arial"/>
          <w:color w:val="000000"/>
          <w:sz w:val="20"/>
          <w:szCs w:val="20"/>
          <w:lang w:eastAsia="pt-BR"/>
        </w:rPr>
        <w:t> Faço saber que o Congresso Nacional decreta e eu sanciono a seguinte Lei:</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0" w:name="art1"/>
      <w:bookmarkEnd w:id="0"/>
      <w:r w:rsidRPr="00362651">
        <w:rPr>
          <w:rFonts w:ascii="Arial" w:eastAsia="Times New Roman" w:hAnsi="Arial" w:cs="Arial"/>
          <w:color w:val="000000"/>
          <w:sz w:val="20"/>
          <w:szCs w:val="20"/>
          <w:lang w:eastAsia="pt-BR"/>
        </w:rPr>
        <w:t>Art. 1º  A </w:t>
      </w:r>
      <w:hyperlink r:id="rId7" w:history="1">
        <w:r w:rsidRPr="00362651">
          <w:rPr>
            <w:rFonts w:ascii="Arial" w:eastAsia="Times New Roman" w:hAnsi="Arial" w:cs="Arial"/>
            <w:color w:val="0000FF"/>
            <w:sz w:val="20"/>
            <w:szCs w:val="20"/>
            <w:u w:val="single"/>
            <w:lang w:eastAsia="pt-BR"/>
          </w:rPr>
          <w:t>Lei nº 9.503, de 23 de setembro de 1997 (Código de Trânsito Brasileiro)</w:t>
        </w:r>
      </w:hyperlink>
      <w:r w:rsidRPr="00362651">
        <w:rPr>
          <w:rFonts w:ascii="Arial" w:eastAsia="Times New Roman" w:hAnsi="Arial" w:cs="Arial"/>
          <w:color w:val="000000"/>
          <w:sz w:val="20"/>
          <w:szCs w:val="20"/>
          <w:lang w:eastAsia="pt-BR"/>
        </w:rPr>
        <w:t>, passa a vigorar com as seguintes alterações: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10. O Conselho Nacional de Trânsito (Contran), com sede no Distrito Federal, tem a seguinte composição: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II-A - Ministro de Estado da Infraestrutura, que o presidirá;</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Ministro de Estado da Ciência, Tecnologia e Inovações;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IV - Ministro de Estado da Educação;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 - Ministro de Estado da Defesa;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 - Ministro de Estado do Meio Ambiente;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XXII - Ministro de Estado da Saúde;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XXIII - Ministro de Estado da Justiça e Segurança Pública;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XXIV - Ministro de Estado das Relações Exteriores;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XXV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XXVI - Ministro de Estado da Economia; 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XXVII - Ministro de Estado da Agricultura, Pecuária e Abastecimento.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Os</w:t>
      </w:r>
      <w:proofErr w:type="gramEnd"/>
      <w:r w:rsidRPr="00362651">
        <w:rPr>
          <w:rFonts w:ascii="Arial" w:eastAsia="Times New Roman" w:hAnsi="Arial" w:cs="Arial"/>
          <w:color w:val="000000"/>
          <w:sz w:val="20"/>
          <w:szCs w:val="20"/>
          <w:lang w:eastAsia="pt-BR"/>
        </w:rPr>
        <w:t xml:space="preserve"> Ministros de Estado deverão indicar suplente, que será servidor de nível hierárquico igual ou superior ao nível 6 do Grupo-Direção e Assessoramento Superiores - DAS ou, no caso do Ministério da Defesa, alternativamente, Oficial-General.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 5</w:t>
      </w:r>
      <w:proofErr w:type="gramStart"/>
      <w:r w:rsidRPr="00362651">
        <w:rPr>
          <w:rFonts w:ascii="Arial" w:eastAsia="Times New Roman" w:hAnsi="Arial" w:cs="Arial"/>
          <w:color w:val="000000"/>
          <w:sz w:val="20"/>
          <w:szCs w:val="20"/>
          <w:lang w:eastAsia="pt-BR"/>
        </w:rPr>
        <w:t>º  Compete</w:t>
      </w:r>
      <w:proofErr w:type="gramEnd"/>
      <w:r w:rsidRPr="00362651">
        <w:rPr>
          <w:rFonts w:ascii="Arial" w:eastAsia="Times New Roman" w:hAnsi="Arial" w:cs="Arial"/>
          <w:color w:val="000000"/>
          <w:sz w:val="20"/>
          <w:szCs w:val="20"/>
          <w:lang w:eastAsia="pt-BR"/>
        </w:rPr>
        <w:t xml:space="preserve"> ao dirigente do órgão máximo executivo de trânsito da União atuar como Secretário-Executivo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6</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quórum de votação e de aprovação no Contran é o de maioria absoluta.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10-A.  Poderão ser convidados a participar de reuniões do Contran, sem direito a voto, representantes de órgãos e entidades setoriais responsáveis ou impactados pelas propostas ou matérias em </w:t>
      </w:r>
      <w:proofErr w:type="gramStart"/>
      <w:r w:rsidRPr="00362651">
        <w:rPr>
          <w:rFonts w:ascii="Arial" w:eastAsia="Times New Roman" w:hAnsi="Arial" w:cs="Arial"/>
          <w:color w:val="000000"/>
          <w:sz w:val="20"/>
          <w:szCs w:val="20"/>
          <w:lang w:eastAsia="pt-BR"/>
        </w:rPr>
        <w:t>exame.</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12.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VIII - estabelecer e normatizar os procedimentos para o enquadramento das condutas expressamente referidas neste Código, para a fiscalização e a aplicação das medidas administrativas e das penalidades por infrações e para a arrecadação das multas aplicadas e o repasse dos valores arrecadados;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XII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As</w:t>
      </w:r>
      <w:proofErr w:type="gramEnd"/>
      <w:r w:rsidRPr="00362651">
        <w:rPr>
          <w:rFonts w:ascii="Arial" w:eastAsia="Times New Roman" w:hAnsi="Arial" w:cs="Arial"/>
          <w:color w:val="000000"/>
          <w:sz w:val="20"/>
          <w:szCs w:val="20"/>
          <w:lang w:eastAsia="pt-BR"/>
        </w:rPr>
        <w:t xml:space="preserve"> propostas de normas regulamentares de que trata 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serão submetidas a prévia consulta pública, por meio da rede mundial de computadores, pelo período mínimo de 30 (trinta) dias, antes do exame da matéria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As</w:t>
      </w:r>
      <w:proofErr w:type="gramEnd"/>
      <w:r w:rsidRPr="00362651">
        <w:rPr>
          <w:rFonts w:ascii="Arial" w:eastAsia="Times New Roman" w:hAnsi="Arial" w:cs="Arial"/>
          <w:color w:val="000000"/>
          <w:sz w:val="20"/>
          <w:szCs w:val="20"/>
          <w:lang w:eastAsia="pt-BR"/>
        </w:rPr>
        <w:t xml:space="preserve"> contribuições recebidas na consulta pública de que trata o § 1º deste artigo ficarão à disposição do público pelo prazo de 2 (dois) anos, contado da data de encerramento da consulta pública.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3</w:t>
      </w:r>
      <w:proofErr w:type="gramStart"/>
      <w:r w:rsidRPr="00362651">
        <w:rPr>
          <w:rFonts w:ascii="Arial" w:eastAsia="Times New Roman" w:hAnsi="Arial" w:cs="Arial"/>
          <w:color w:val="000000"/>
          <w:sz w:val="20"/>
          <w:szCs w:val="20"/>
          <w:lang w:eastAsia="pt-BR"/>
        </w:rPr>
        <w:t>º  Em</w:t>
      </w:r>
      <w:proofErr w:type="gramEnd"/>
      <w:r w:rsidRPr="00362651">
        <w:rPr>
          <w:rFonts w:ascii="Arial" w:eastAsia="Times New Roman" w:hAnsi="Arial" w:cs="Arial"/>
          <w:color w:val="000000"/>
          <w:sz w:val="20"/>
          <w:szCs w:val="20"/>
          <w:lang w:eastAsia="pt-BR"/>
        </w:rPr>
        <w:t xml:space="preserve"> caso de urgência e de relevante interesse público, o Presidente do Contran poderá editar deliberação, </w:t>
      </w:r>
      <w:r w:rsidRPr="00362651">
        <w:rPr>
          <w:rFonts w:ascii="Arial" w:eastAsia="Times New Roman" w:hAnsi="Arial" w:cs="Arial"/>
          <w:b/>
          <w:bCs/>
          <w:color w:val="000000"/>
          <w:sz w:val="20"/>
          <w:szCs w:val="20"/>
          <w:lang w:eastAsia="pt-BR"/>
        </w:rPr>
        <w:t>ad referendum</w:t>
      </w:r>
      <w:r w:rsidRPr="00362651">
        <w:rPr>
          <w:rFonts w:ascii="Arial" w:eastAsia="Times New Roman" w:hAnsi="Arial" w:cs="Arial"/>
          <w:color w:val="000000"/>
          <w:sz w:val="20"/>
          <w:szCs w:val="20"/>
          <w:lang w:eastAsia="pt-BR"/>
        </w:rPr>
        <w:t> do Conselho e com prazo de validade máximo de 90 (noventa) dias, para estabelecer norma regulamentar prevista no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dispensado o cumprimento do disposto nos §§ 1º e 2º deste artigo, vedada a reedição.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Encerrado</w:t>
      </w:r>
      <w:proofErr w:type="gramEnd"/>
      <w:r w:rsidRPr="00362651">
        <w:rPr>
          <w:rFonts w:ascii="Arial" w:eastAsia="Times New Roman" w:hAnsi="Arial" w:cs="Arial"/>
          <w:color w:val="000000"/>
          <w:sz w:val="20"/>
          <w:szCs w:val="20"/>
          <w:lang w:eastAsia="pt-BR"/>
        </w:rPr>
        <w:t xml:space="preserve"> o prazo previsto no § 3º deste artigo sem o referendo do Contran, a deliberação perderá a sua eficácia, e permanecerão válidos os efeitos dela decorrentes.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Norma</w:t>
      </w:r>
      <w:proofErr w:type="gramEnd"/>
      <w:r w:rsidRPr="00362651">
        <w:rPr>
          <w:rFonts w:ascii="Arial" w:eastAsia="Times New Roman" w:hAnsi="Arial" w:cs="Arial"/>
          <w:color w:val="000000"/>
          <w:sz w:val="20"/>
          <w:szCs w:val="20"/>
          <w:lang w:eastAsia="pt-BR"/>
        </w:rPr>
        <w:t xml:space="preserve"> do Contran poderá dispor sobre o uso de sinalização horizontal ou vertical que utilize técnicas de estímulos comportamentais para a redução de acidentes de trânsito.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13.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3</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coordenação das Câmaras Temáticas será exercida por representantes do órgão máximo executivo de trânsito da União ou dos Ministérios representados no Contran, conforme definido no ato de criação de cada Câmara Temática.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19.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XXXI - organizar, manter e atualizar o Registro Nacional Positivo de Condutores (RNPC).</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Art. 20.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executar a fiscalização de trânsito, aplicar as penalidades de advertência por escrito e multa e as medidas administrativas cabíveis, com a notificação dos infratores e a arrecadação das multas aplicadas e dos valores provenientes de estadia e remoção de veículos, objetos e animais e de escolta de veículos de cargas superdimensionadas ou perigosas;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XII - aplicar a penalidade de suspensão do direito de dirigir, quando prevista de forma específica para a infração cometida, e comunicar a aplicação da penalidade ao órgão máximo executivo de trânsito da </w:t>
      </w:r>
      <w:proofErr w:type="gramStart"/>
      <w:r w:rsidRPr="00362651">
        <w:rPr>
          <w:rFonts w:ascii="Arial" w:eastAsia="Times New Roman" w:hAnsi="Arial" w:cs="Arial"/>
          <w:color w:val="000000"/>
          <w:sz w:val="20"/>
          <w:szCs w:val="20"/>
          <w:lang w:eastAsia="pt-BR"/>
        </w:rPr>
        <w:t>União.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21.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XV - </w:t>
      </w:r>
      <w:proofErr w:type="gramStart"/>
      <w:r w:rsidRPr="00362651">
        <w:rPr>
          <w:rFonts w:ascii="Arial" w:eastAsia="Times New Roman" w:hAnsi="Arial" w:cs="Arial"/>
          <w:color w:val="000000"/>
          <w:sz w:val="20"/>
          <w:szCs w:val="20"/>
          <w:lang w:eastAsia="pt-BR"/>
        </w:rPr>
        <w:t>aplicar</w:t>
      </w:r>
      <w:proofErr w:type="gramEnd"/>
      <w:r w:rsidRPr="00362651">
        <w:rPr>
          <w:rFonts w:ascii="Arial" w:eastAsia="Times New Roman" w:hAnsi="Arial" w:cs="Arial"/>
          <w:color w:val="000000"/>
          <w:sz w:val="20"/>
          <w:szCs w:val="20"/>
          <w:lang w:eastAsia="pt-BR"/>
        </w:rPr>
        <w:t xml:space="preserve"> a penalidade de suspensão do direito de dirigir, quando prevista de forma específica para a infração cometida, e comunicar a aplicação da penalidade ao órgão máximo executivo de trânsito da União.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22......................................................................................................</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realizar</w:t>
      </w:r>
      <w:proofErr w:type="gramEnd"/>
      <w:r w:rsidRPr="00362651">
        <w:rPr>
          <w:rFonts w:ascii="Arial" w:eastAsia="Times New Roman" w:hAnsi="Arial" w:cs="Arial"/>
          <w:color w:val="000000"/>
          <w:sz w:val="20"/>
          <w:szCs w:val="20"/>
          <w:lang w:eastAsia="pt-BR"/>
        </w:rPr>
        <w:t>, fiscalizar e controlar o processo de formação, de aperfeiçoamento, de reciclagem e de suspensão de condutores e expedir e cassar Licença de Aprendizagem, Permissão para Dirigir e Carteira Nacional de Habilitação, mediante delegação do órgão máximo executivo de trânsito da União;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vistoriar, inspecionar as condições de segurança veicular, registrar, emplacar e licenciar veículos, com a expedição dos Certificados de Registro de Veículo e de Licenciamento Anual, mediante delegação do órgão máximo executivo de trânsito da União;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XVII - criar, implantar e manter escolas públicas de trânsito, destinadas à educação de crianças e adolescentes, por meio de aulas teóricas e práticas sobre legislação, sinalização e comportamento no trânsito.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As competências descritas no inciso 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w:t>
      </w:r>
      <w:proofErr w:type="gramStart"/>
      <w:r w:rsidRPr="00362651">
        <w:rPr>
          <w:rFonts w:ascii="Arial" w:eastAsia="Times New Roman" w:hAnsi="Arial" w:cs="Arial"/>
          <w:color w:val="000000"/>
          <w:sz w:val="20"/>
          <w:szCs w:val="20"/>
          <w:lang w:eastAsia="pt-BR"/>
        </w:rPr>
        <w:t>deste artigo relativas</w:t>
      </w:r>
      <w:proofErr w:type="gramEnd"/>
      <w:r w:rsidRPr="00362651">
        <w:rPr>
          <w:rFonts w:ascii="Arial" w:eastAsia="Times New Roman" w:hAnsi="Arial" w:cs="Arial"/>
          <w:color w:val="000000"/>
          <w:sz w:val="20"/>
          <w:szCs w:val="20"/>
          <w:lang w:eastAsia="pt-BR"/>
        </w:rPr>
        <w:t xml:space="preserve"> ao processo de suspensão de condutores serão exercidas quando: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o</w:t>
      </w:r>
      <w:proofErr w:type="gramEnd"/>
      <w:r w:rsidRPr="00362651">
        <w:rPr>
          <w:rFonts w:ascii="Arial" w:eastAsia="Times New Roman" w:hAnsi="Arial" w:cs="Arial"/>
          <w:color w:val="000000"/>
          <w:sz w:val="20"/>
          <w:szCs w:val="20"/>
          <w:lang w:eastAsia="pt-BR"/>
        </w:rPr>
        <w:t xml:space="preserve"> condutor atingir o limite de pontos estabelecido no inciso I do art. 261 deste Código;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a infração previr a penalidade de suspensão do direito de dirigir de forma específica e a autuação tiver sido efetuada pelo próprio órgão executivo estadual de </w:t>
      </w:r>
      <w:proofErr w:type="gramStart"/>
      <w:r w:rsidRPr="00362651">
        <w:rPr>
          <w:rFonts w:ascii="Arial" w:eastAsia="Times New Roman" w:hAnsi="Arial" w:cs="Arial"/>
          <w:color w:val="000000"/>
          <w:sz w:val="20"/>
          <w:szCs w:val="20"/>
          <w:lang w:eastAsia="pt-BR"/>
        </w:rPr>
        <w:t>trânsito.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24.....................................................................................................</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planejar</w:t>
      </w:r>
      <w:proofErr w:type="gramEnd"/>
      <w:r w:rsidRPr="00362651">
        <w:rPr>
          <w:rFonts w:ascii="Arial" w:eastAsia="Times New Roman" w:hAnsi="Arial" w:cs="Arial"/>
          <w:color w:val="000000"/>
          <w:sz w:val="20"/>
          <w:szCs w:val="20"/>
          <w:lang w:eastAsia="pt-BR"/>
        </w:rPr>
        <w:t>, projetar, regulamentar e operar o trânsito de veículos, de pedestres e de animais e promover o desenvolvimento, temporário ou definitivo, da circulação, da segurança e das áreas de proteção de ciclistas;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XXII - aplicar a penalidade de suspensão do direito de dirigir, quando prevista de forma específica para a infração cometida, e comunicar a aplicação da penalidade ao órgão máximo executivo de trânsito da União;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XXIII - criar, implantar e manter escolas públicas de trânsito, destinadas à educação de crianças e adolescentes, por meio de aulas teóricas e práticas sobre legislação, sinalização e comportamento no trânsito.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 2º Para exercer as competências estabelecidas neste artigo, os Municípios deverão integrar-se ao Sistema Nacional de Trânsito, por meio de órgão ou entidade executivos de trânsito ou diretamente por meio da prefeitura municipal, conforme previsto no art. 333 deste </w:t>
      </w:r>
      <w:proofErr w:type="gramStart"/>
      <w:r w:rsidRPr="00362651">
        <w:rPr>
          <w:rFonts w:ascii="Arial" w:eastAsia="Times New Roman" w:hAnsi="Arial" w:cs="Arial"/>
          <w:color w:val="000000"/>
          <w:sz w:val="20"/>
          <w:szCs w:val="20"/>
          <w:lang w:eastAsia="pt-BR"/>
        </w:rPr>
        <w:t>Código.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25.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1º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Quando</w:t>
      </w:r>
      <w:proofErr w:type="gramEnd"/>
      <w:r w:rsidRPr="00362651">
        <w:rPr>
          <w:rFonts w:ascii="Arial" w:eastAsia="Times New Roman" w:hAnsi="Arial" w:cs="Arial"/>
          <w:color w:val="000000"/>
          <w:sz w:val="20"/>
          <w:szCs w:val="20"/>
          <w:lang w:eastAsia="pt-BR"/>
        </w:rPr>
        <w:t xml:space="preserve"> não houver órgão ou entidade executivos de trânsito no respectivo Município, o convênio de que trata 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poderá ser celebrado diretamente pela prefeitura municipal com órgão ou entidade que integre o Sistema Nacional de Trânsito, permitido, inclusive, o consórcio com outro ente federativo.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25-A.  Os agentes dos órgãos policiais da Câmara dos Deputados e do Senado Federal, a que se referem o </w:t>
      </w:r>
      <w:hyperlink r:id="rId8" w:anchor="art51iv" w:history="1">
        <w:r w:rsidRPr="00362651">
          <w:rPr>
            <w:rFonts w:ascii="Arial" w:eastAsia="Times New Roman" w:hAnsi="Arial" w:cs="Arial"/>
            <w:color w:val="0000FF"/>
            <w:sz w:val="20"/>
            <w:szCs w:val="20"/>
            <w:u w:val="single"/>
            <w:lang w:eastAsia="pt-BR"/>
          </w:rPr>
          <w:t>inciso IV do </w:t>
        </w:r>
        <w:r w:rsidRPr="00362651">
          <w:rPr>
            <w:rFonts w:ascii="Arial" w:eastAsia="Times New Roman" w:hAnsi="Arial" w:cs="Arial"/>
            <w:b/>
            <w:bCs/>
            <w:color w:val="0000FF"/>
            <w:sz w:val="20"/>
            <w:szCs w:val="20"/>
            <w:u w:val="single"/>
            <w:lang w:eastAsia="pt-BR"/>
          </w:rPr>
          <w:t>caput</w:t>
        </w:r>
        <w:r w:rsidRPr="00362651">
          <w:rPr>
            <w:rFonts w:ascii="Arial" w:eastAsia="Times New Roman" w:hAnsi="Arial" w:cs="Arial"/>
            <w:color w:val="0000FF"/>
            <w:sz w:val="20"/>
            <w:szCs w:val="20"/>
            <w:u w:val="single"/>
            <w:lang w:eastAsia="pt-BR"/>
          </w:rPr>
          <w:t> do art. 51</w:t>
        </w:r>
      </w:hyperlink>
      <w:r w:rsidRPr="00362651">
        <w:rPr>
          <w:rFonts w:ascii="Arial" w:eastAsia="Times New Roman" w:hAnsi="Arial" w:cs="Arial"/>
          <w:color w:val="000000"/>
          <w:sz w:val="20"/>
          <w:szCs w:val="20"/>
          <w:lang w:eastAsia="pt-BR"/>
        </w:rPr>
        <w:t> e o </w:t>
      </w:r>
      <w:hyperlink r:id="rId9" w:anchor="art52xiii" w:history="1">
        <w:r w:rsidRPr="00362651">
          <w:rPr>
            <w:rFonts w:ascii="Arial" w:eastAsia="Times New Roman" w:hAnsi="Arial" w:cs="Arial"/>
            <w:color w:val="0000FF"/>
            <w:sz w:val="20"/>
            <w:szCs w:val="20"/>
            <w:u w:val="single"/>
            <w:lang w:eastAsia="pt-BR"/>
          </w:rPr>
          <w:t>inciso XIII do </w:t>
        </w:r>
        <w:r w:rsidRPr="00362651">
          <w:rPr>
            <w:rFonts w:ascii="Arial" w:eastAsia="Times New Roman" w:hAnsi="Arial" w:cs="Arial"/>
            <w:b/>
            <w:bCs/>
            <w:color w:val="0000FF"/>
            <w:sz w:val="20"/>
            <w:szCs w:val="20"/>
            <w:u w:val="single"/>
            <w:lang w:eastAsia="pt-BR"/>
          </w:rPr>
          <w:t>caput</w:t>
        </w:r>
        <w:r w:rsidRPr="00362651">
          <w:rPr>
            <w:rFonts w:ascii="Arial" w:eastAsia="Times New Roman" w:hAnsi="Arial" w:cs="Arial"/>
            <w:color w:val="0000FF"/>
            <w:sz w:val="20"/>
            <w:szCs w:val="20"/>
            <w:u w:val="single"/>
            <w:lang w:eastAsia="pt-BR"/>
          </w:rPr>
          <w:t> do art. 52 da Constituição Federal</w:t>
        </w:r>
      </w:hyperlink>
      <w:r w:rsidRPr="00362651">
        <w:rPr>
          <w:rFonts w:ascii="Arial" w:eastAsia="Times New Roman" w:hAnsi="Arial" w:cs="Arial"/>
          <w:color w:val="000000"/>
          <w:sz w:val="20"/>
          <w:szCs w:val="20"/>
          <w:lang w:eastAsia="pt-BR"/>
        </w:rPr>
        <w:t>, respectivamente, mediante convênio com o órgão ou entidade de trânsito com circunscrição sobre a via, poderão lavrar auto de infração de trânsito e remetê-lo ao órgão competente, nos casos em que a infração cometida nas adjacências do Congresso Nacional ou nos locais sob sua responsabilidade comprometer objetivamente os serviços ou colocar em risco a incolumidade das pessoas ou o patrimônio das respectivas Casas Legislativas.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Para atuarem na fiscalização de trânsito, os agentes mencionados no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artigo deverão receber treinamento específico para o exercício das atividades, conforme regulamentação do </w:t>
      </w:r>
      <w:proofErr w:type="gramStart"/>
      <w:r w:rsidRPr="00362651">
        <w:rPr>
          <w:rFonts w:ascii="Arial" w:eastAsia="Times New Roman" w:hAnsi="Arial" w:cs="Arial"/>
          <w:color w:val="000000"/>
          <w:sz w:val="20"/>
          <w:szCs w:val="20"/>
          <w:lang w:eastAsia="pt-BR"/>
        </w:rPr>
        <w:t>Contran.</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29.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 - os veículos destinados a socorro de incêndio e salvamento, os de polícia, os de fiscalização e operação de trânsito e as ambulâncias, além de prioridade no trânsito, gozam de livre circulação, estacionamento e parada, quando em serviço de urgência, de policiamento ostensivo ou de preservação da ordem pública, observadas as seguintes disposições: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 quando os dispositivos regulamentares de alarme sonoro e iluminação intermitente estiverem acionados, indicando a proximidade dos veículos, todos os condutores deverão deixar livre a passagem pela faixa da esquerda, indo para a direita da via e parando, se necessário;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b) os pedestres, ao ouvirem o alarme sonoro ou avistarem a luz intermitente, deverão aguardar no passeio e somente atravessar a via quando o veículo já tiver passado pelo local;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e) as prerrogativas de livre circulação e de parada serão aplicadas somente quando os veículos estiverem identificados por dispositivos regulamentares de alarme sonoro e iluminação intermitente;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f) a prerrogativa de livre estacionamento será aplicada somente quando os veículos estiverem identificados por dispositivos regulamentares de iluminação intermitente;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3</w:t>
      </w:r>
      <w:proofErr w:type="gramStart"/>
      <w:r w:rsidRPr="00362651">
        <w:rPr>
          <w:rFonts w:ascii="Arial" w:eastAsia="Times New Roman" w:hAnsi="Arial" w:cs="Arial"/>
          <w:color w:val="000000"/>
          <w:sz w:val="20"/>
          <w:szCs w:val="20"/>
          <w:lang w:eastAsia="pt-BR"/>
        </w:rPr>
        <w:t>º  Compete</w:t>
      </w:r>
      <w:proofErr w:type="gramEnd"/>
      <w:r w:rsidRPr="00362651">
        <w:rPr>
          <w:rFonts w:ascii="Arial" w:eastAsia="Times New Roman" w:hAnsi="Arial" w:cs="Arial"/>
          <w:color w:val="000000"/>
          <w:sz w:val="20"/>
          <w:szCs w:val="20"/>
          <w:lang w:eastAsia="pt-BR"/>
        </w:rPr>
        <w:t xml:space="preserve"> ao Contran regulamentar os dispositivos de alarme sonoro e iluminação intermitente previstos no inciso VII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Em</w:t>
      </w:r>
      <w:proofErr w:type="gramEnd"/>
      <w:r w:rsidRPr="00362651">
        <w:rPr>
          <w:rFonts w:ascii="Arial" w:eastAsia="Times New Roman" w:hAnsi="Arial" w:cs="Arial"/>
          <w:color w:val="000000"/>
          <w:sz w:val="20"/>
          <w:szCs w:val="20"/>
          <w:lang w:eastAsia="pt-BR"/>
        </w:rPr>
        <w:t xml:space="preserve"> situações especiais, ato da autoridade máxima federal de segurança pública poderá dispor sobre a aplicação das exceções tratadas no inciso VII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aos veículos oficiais descaracterizados.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40.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o</w:t>
      </w:r>
      <w:proofErr w:type="gramEnd"/>
      <w:r w:rsidRPr="00362651">
        <w:rPr>
          <w:rFonts w:ascii="Arial" w:eastAsia="Times New Roman" w:hAnsi="Arial" w:cs="Arial"/>
          <w:color w:val="000000"/>
          <w:sz w:val="20"/>
          <w:szCs w:val="20"/>
          <w:lang w:eastAsia="pt-BR"/>
        </w:rPr>
        <w:t xml:space="preserve"> condutor manterá acesos os faróis do veículo, por meio da utilização da luz baixa: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 à noite;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b) mesmo durante o dia, em túneis e sob chuva, neblina ou cerração;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IV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Os</w:t>
      </w:r>
      <w:proofErr w:type="gramEnd"/>
      <w:r w:rsidRPr="00362651">
        <w:rPr>
          <w:rFonts w:ascii="Arial" w:eastAsia="Times New Roman" w:hAnsi="Arial" w:cs="Arial"/>
          <w:color w:val="000000"/>
          <w:sz w:val="20"/>
          <w:szCs w:val="20"/>
          <w:lang w:eastAsia="pt-BR"/>
        </w:rPr>
        <w:t xml:space="preserve"> veículos de transporte coletivo de passageiros, quando circularem em faixas ou pistas a eles destinadas, e as motocicletas, motonetas e ciclomotores deverão utilizar-se de farol de luz baixa durante o dia e à noite.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Os</w:t>
      </w:r>
      <w:proofErr w:type="gramEnd"/>
      <w:r w:rsidRPr="00362651">
        <w:rPr>
          <w:rFonts w:ascii="Arial" w:eastAsia="Times New Roman" w:hAnsi="Arial" w:cs="Arial"/>
          <w:color w:val="000000"/>
          <w:sz w:val="20"/>
          <w:szCs w:val="20"/>
          <w:lang w:eastAsia="pt-BR"/>
        </w:rPr>
        <w:t xml:space="preserve"> veículos que não dispuserem de luzes de rodagem diurna deverão manter acesos os faróis nas rodovias de pista simples situadas fora dos perímetros urbanos, mesmo durante o dia.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44-A.  É livre o movimento de conversão à direita diante de sinal vermelho do semáforo onde houver sinalização indicativa que permita essa conversão, observados os </w:t>
      </w:r>
      <w:proofErr w:type="spellStart"/>
      <w:r w:rsidRPr="00362651">
        <w:rPr>
          <w:rFonts w:ascii="Arial" w:eastAsia="Times New Roman" w:hAnsi="Arial" w:cs="Arial"/>
          <w:color w:val="000000"/>
          <w:sz w:val="20"/>
          <w:szCs w:val="20"/>
          <w:lang w:eastAsia="pt-BR"/>
        </w:rPr>
        <w:t>arts</w:t>
      </w:r>
      <w:proofErr w:type="spellEnd"/>
      <w:r w:rsidRPr="00362651">
        <w:rPr>
          <w:rFonts w:ascii="Arial" w:eastAsia="Times New Roman" w:hAnsi="Arial" w:cs="Arial"/>
          <w:color w:val="000000"/>
          <w:sz w:val="20"/>
          <w:szCs w:val="20"/>
          <w:lang w:eastAsia="pt-BR"/>
        </w:rPr>
        <w:t xml:space="preserve">. 44, 45 e 70 deste </w:t>
      </w:r>
      <w:proofErr w:type="gramStart"/>
      <w:r w:rsidRPr="00362651">
        <w:rPr>
          <w:rFonts w:ascii="Arial" w:eastAsia="Times New Roman" w:hAnsi="Arial" w:cs="Arial"/>
          <w:color w:val="000000"/>
          <w:sz w:val="20"/>
          <w:szCs w:val="20"/>
          <w:lang w:eastAsia="pt-BR"/>
        </w:rPr>
        <w:t>Código.</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56-A.  (VETADO</w:t>
      </w:r>
      <w:proofErr w:type="gramStart"/>
      <w:r w:rsidRPr="00362651">
        <w:rPr>
          <w:rFonts w:ascii="Arial" w:eastAsia="Times New Roman" w:hAnsi="Arial" w:cs="Arial"/>
          <w:color w:val="000000"/>
          <w:sz w:val="20"/>
          <w:szCs w:val="20"/>
          <w:lang w:eastAsia="pt-BR"/>
        </w:rPr>
        <w:t>).</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64.  As crianças com idade inferior a 10 (dez) anos que não tenham atingido 1,45 m (um metro e quarenta e cinco centímetros) de altura devem ser transportadas nos bancos traseiros, em dispositivo de retenção adequado para cada idade, peso e altura, salvo exceções relacionadas a tipos específicos de veículos regulamentadas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O Contran disciplinará o uso excepcional de dispositivos de retenção no banco dianteiro do veículo e as especificações técnicas dos dispositivos de retenção a que se refere 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w:t>
      </w:r>
      <w:proofErr w:type="gramStart"/>
      <w:r w:rsidRPr="00362651">
        <w:rPr>
          <w:rFonts w:ascii="Arial" w:eastAsia="Times New Roman" w:hAnsi="Arial" w:cs="Arial"/>
          <w:color w:val="000000"/>
          <w:sz w:val="20"/>
          <w:szCs w:val="20"/>
          <w:lang w:eastAsia="pt-BR"/>
        </w:rPr>
        <w:t>artigo.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98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Veículos</w:t>
      </w:r>
      <w:proofErr w:type="gramEnd"/>
      <w:r w:rsidRPr="00362651">
        <w:rPr>
          <w:rFonts w:ascii="Arial" w:eastAsia="Times New Roman" w:hAnsi="Arial" w:cs="Arial"/>
          <w:color w:val="000000"/>
          <w:sz w:val="20"/>
          <w:szCs w:val="20"/>
          <w:lang w:eastAsia="pt-BR"/>
        </w:rPr>
        <w:t xml:space="preserve"> classificados na espécie misto, tipo utilitário, carroçaria jipe poderão ter alterado o diâmetro externo do conjunto formado por roda e pneu, observadas restrições impostas pelo fabricante e exigências fixadas pelo Contran.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101.  Ao veículo ou à combinação de veículos utilizados no transporte de carga que não se enquadre nos limites de peso e dimensões estabelecidos pelo Contran, poderá ser concedida, pela autoridade com circunscrição sobre a via, autorização especial de trânsito, </w:t>
      </w:r>
      <w:r w:rsidRPr="00362651">
        <w:rPr>
          <w:rFonts w:ascii="Arial" w:eastAsia="Times New Roman" w:hAnsi="Arial" w:cs="Arial"/>
          <w:color w:val="000000"/>
          <w:sz w:val="20"/>
          <w:szCs w:val="20"/>
          <w:lang w:eastAsia="pt-BR"/>
        </w:rPr>
        <w:lastRenderedPageBreak/>
        <w:t>com prazo certo, válida para cada viagem ou por período, atendidas as medidas de segurança consideradas necessárias, conforme regulamentação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w:t>
      </w:r>
      <w:proofErr w:type="gramEnd"/>
      <w:r w:rsidRPr="00362651">
        <w:rPr>
          <w:rFonts w:ascii="Arial" w:eastAsia="Times New Roman" w:hAnsi="Arial" w:cs="Arial"/>
          <w:color w:val="000000"/>
          <w:sz w:val="20"/>
          <w:szCs w:val="20"/>
          <w:lang w:eastAsia="pt-BR"/>
        </w:rPr>
        <w:t>VETADO).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105.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VIII - luzes de rodagem diurna.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106.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Parágrafo único. Quando se tratar de blindagem de veículo, não será exigido qualquer outro documento ou autorização para o registro ou o </w:t>
      </w:r>
      <w:proofErr w:type="gramStart"/>
      <w:r w:rsidRPr="00362651">
        <w:rPr>
          <w:rFonts w:ascii="Arial" w:eastAsia="Times New Roman" w:hAnsi="Arial" w:cs="Arial"/>
          <w:color w:val="000000"/>
          <w:sz w:val="20"/>
          <w:szCs w:val="20"/>
          <w:lang w:eastAsia="pt-BR"/>
        </w:rPr>
        <w:t>licenciamento.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121.  Registrado o veículo, expedir-se-á o Certificado de Registro de Veículo (CRV), em meio físico e/ou digital, à escolha do proprietário, de acordo com os modelos e com as especificações estabelecidos pelo Contran, com as características e as condições de invulnerabilidade à falsificação e à </w:t>
      </w:r>
      <w:proofErr w:type="gramStart"/>
      <w:r w:rsidRPr="00362651">
        <w:rPr>
          <w:rFonts w:ascii="Arial" w:eastAsia="Times New Roman" w:hAnsi="Arial" w:cs="Arial"/>
          <w:color w:val="000000"/>
          <w:sz w:val="20"/>
          <w:szCs w:val="20"/>
          <w:lang w:eastAsia="pt-BR"/>
        </w:rPr>
        <w:t>adulteração.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129-B.  O registro de contratos de garantias de alienação fiduciária em operações financeiras, consórcio, arrendamento mercantil, reserva de domínio ou penhor será realizado nos órgãos ou entidades executivos de trânsito dos Estados e do Distrito Federal, em observância ao disposto no </w:t>
      </w:r>
      <w:hyperlink r:id="rId10" w:anchor="art1361%C2%A71" w:history="1">
        <w:r w:rsidRPr="00362651">
          <w:rPr>
            <w:rFonts w:ascii="Arial" w:eastAsia="Times New Roman" w:hAnsi="Arial" w:cs="Arial"/>
            <w:color w:val="0000FF"/>
            <w:sz w:val="20"/>
            <w:szCs w:val="20"/>
            <w:u w:val="single"/>
            <w:lang w:eastAsia="pt-BR"/>
          </w:rPr>
          <w:t>§ 1º do art. 1.361 da Lei nº 10.406, de 10 de janeiro de 2002 (Código Civil)</w:t>
        </w:r>
      </w:hyperlink>
      <w:r w:rsidRPr="00362651">
        <w:rPr>
          <w:rFonts w:ascii="Arial" w:eastAsia="Times New Roman" w:hAnsi="Arial" w:cs="Arial"/>
          <w:color w:val="000000"/>
          <w:sz w:val="20"/>
          <w:szCs w:val="20"/>
          <w:lang w:eastAsia="pt-BR"/>
        </w:rPr>
        <w:t>, e na </w:t>
      </w:r>
      <w:hyperlink r:id="rId11" w:history="1">
        <w:r w:rsidRPr="00362651">
          <w:rPr>
            <w:rFonts w:ascii="Arial" w:eastAsia="Times New Roman" w:hAnsi="Arial" w:cs="Arial"/>
            <w:color w:val="0000FF"/>
            <w:sz w:val="20"/>
            <w:szCs w:val="20"/>
            <w:u w:val="single"/>
            <w:lang w:eastAsia="pt-BR"/>
          </w:rPr>
          <w:t>Lei nº 13.709, de 14 de agosto de 2018 (Lei Geral de Proteção de Dados Pessoais)</w:t>
        </w:r>
      </w:hyperlink>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131.  O Certificado de Licenciamento Anual será expedido ao veículo licenciado, vinculado ao Certificado de Registro de Veículo, em meio físico e/ou digital, à escolha do proprietário, de acordo com o modelo e com as especificações estabelecidos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As</w:t>
      </w:r>
      <w:proofErr w:type="gramEnd"/>
      <w:r w:rsidRPr="00362651">
        <w:rPr>
          <w:rFonts w:ascii="Arial" w:eastAsia="Times New Roman" w:hAnsi="Arial" w:cs="Arial"/>
          <w:color w:val="000000"/>
          <w:sz w:val="20"/>
          <w:szCs w:val="20"/>
          <w:lang w:eastAsia="pt-BR"/>
        </w:rPr>
        <w:t xml:space="preserve"> informações referentes às campanhas de chamamento de consumidores para substituição ou reparo de veículos não atendidas no prazo de 1 (um) ano, contado da data de sua comunicação, deverão constar do Certificado de Licenciamento Anual.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Após</w:t>
      </w:r>
      <w:proofErr w:type="gramEnd"/>
      <w:r w:rsidRPr="00362651">
        <w:rPr>
          <w:rFonts w:ascii="Arial" w:eastAsia="Times New Roman" w:hAnsi="Arial" w:cs="Arial"/>
          <w:color w:val="000000"/>
          <w:sz w:val="20"/>
          <w:szCs w:val="20"/>
          <w:lang w:eastAsia="pt-BR"/>
        </w:rPr>
        <w:t xml:space="preserve"> a inclusão das informações de que trata o § 4º deste artigo no Certificado de Licenciamento Anual, o veículo somente será licenciado mediante comprovação do atendimento às campanhas de chamamento de consumidores para substituição ou reparo de veículos.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134.  No caso de transferência de propriedade, expirado o prazo previsto no § 1º do art. 123 deste Código sem que o novo proprietário tenha tomado as providências necessárias à efetivação da expedição do novo Certificado de Registro de Veículo, o antigo proprietário deverá encaminhar ao órgão executivo de trânsito do Estado ou do Distrito Federal, no prazo de 60 (sessenta) dias, cópia autenticada do comprovante de transferência de propriedade, devidamente assinado e datado, sob pena de ter que se responsabilizar solidariamente pelas penalidades impostas e suas reincidências até a data da comunicação.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O comprovante de transferência de propriedade de que trata 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artigo poderá ser substituído por documento eletrônico com assinatura eletrônica válida, na forma regulamentada pelo </w:t>
      </w:r>
      <w:proofErr w:type="gramStart"/>
      <w:r w:rsidRPr="00362651">
        <w:rPr>
          <w:rFonts w:ascii="Arial" w:eastAsia="Times New Roman" w:hAnsi="Arial" w:cs="Arial"/>
          <w:color w:val="000000"/>
          <w:sz w:val="20"/>
          <w:szCs w:val="20"/>
          <w:lang w:eastAsia="pt-BR"/>
        </w:rPr>
        <w:t>Contran.</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134-A.  O Contran especificará as bicicletas motorizadas e equiparados não sujeitos ao registro, ao licenciamento e ao emplacamento para circulação nas vias.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Art. 138.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IV - </w:t>
      </w:r>
      <w:proofErr w:type="gramStart"/>
      <w:r w:rsidRPr="00362651">
        <w:rPr>
          <w:rFonts w:ascii="Arial" w:eastAsia="Times New Roman" w:hAnsi="Arial" w:cs="Arial"/>
          <w:color w:val="000000"/>
          <w:sz w:val="20"/>
          <w:szCs w:val="20"/>
          <w:lang w:eastAsia="pt-BR"/>
        </w:rPr>
        <w:t>não</w:t>
      </w:r>
      <w:proofErr w:type="gramEnd"/>
      <w:r w:rsidRPr="00362651">
        <w:rPr>
          <w:rFonts w:ascii="Arial" w:eastAsia="Times New Roman" w:hAnsi="Arial" w:cs="Arial"/>
          <w:color w:val="000000"/>
          <w:sz w:val="20"/>
          <w:szCs w:val="20"/>
          <w:lang w:eastAsia="pt-BR"/>
        </w:rPr>
        <w:t xml:space="preserve"> ter cometido mais de uma infração gravíssima nos 12 (doze) últimos meses;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145.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não ter cometido mais de uma infração gravíssima nos últimos 12 (doze) meses;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147.  (VETADO):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exame de aptidão física e mental, a ser realizado no local de residência ou domicílio do examinado, será preliminar e renovável com a seguinte periodicidade: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a</w:t>
      </w:r>
      <w:proofErr w:type="gramEnd"/>
      <w:r w:rsidRPr="00362651">
        <w:rPr>
          <w:rFonts w:ascii="Arial" w:eastAsia="Times New Roman" w:hAnsi="Arial" w:cs="Arial"/>
          <w:color w:val="000000"/>
          <w:sz w:val="20"/>
          <w:szCs w:val="20"/>
          <w:lang w:eastAsia="pt-BR"/>
        </w:rPr>
        <w:t xml:space="preserve"> cada 10 (dez) anos, para condutores com idade inferior a 50 (cinquenta) anos;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a</w:t>
      </w:r>
      <w:proofErr w:type="gramEnd"/>
      <w:r w:rsidRPr="00362651">
        <w:rPr>
          <w:rFonts w:ascii="Arial" w:eastAsia="Times New Roman" w:hAnsi="Arial" w:cs="Arial"/>
          <w:color w:val="000000"/>
          <w:sz w:val="20"/>
          <w:szCs w:val="20"/>
          <w:lang w:eastAsia="pt-BR"/>
        </w:rPr>
        <w:t xml:space="preserve"> cada 5 (cinco) anos, para condutores com idade igual ou superior a 50 (cinquenta) anos e inferior a 70 (setenta) anos;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a cada 3 (três) anos, para condutores com idade igual ou superior a 70 (setenta) anos.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Quando</w:t>
      </w:r>
      <w:proofErr w:type="gramEnd"/>
      <w:r w:rsidRPr="00362651">
        <w:rPr>
          <w:rFonts w:ascii="Arial" w:eastAsia="Times New Roman" w:hAnsi="Arial" w:cs="Arial"/>
          <w:color w:val="000000"/>
          <w:sz w:val="20"/>
          <w:szCs w:val="20"/>
          <w:lang w:eastAsia="pt-BR"/>
        </w:rPr>
        <w:t xml:space="preserve"> houver indícios de deficiência física ou mental, ou de progressividade de doença que possa diminuir a capacidade para conduzir o veículo, os prazos previstos nos incisos I, II e III do § 2º deste artigo poderão ser diminuídos por proposta do perito examinador.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6</w:t>
      </w:r>
      <w:proofErr w:type="gramStart"/>
      <w:r w:rsidRPr="00362651">
        <w:rPr>
          <w:rFonts w:ascii="Arial" w:eastAsia="Times New Roman" w:hAnsi="Arial" w:cs="Arial"/>
          <w:color w:val="000000"/>
          <w:sz w:val="20"/>
          <w:szCs w:val="20"/>
          <w:lang w:eastAsia="pt-BR"/>
        </w:rPr>
        <w:t>º  Os</w:t>
      </w:r>
      <w:proofErr w:type="gramEnd"/>
      <w:r w:rsidRPr="00362651">
        <w:rPr>
          <w:rFonts w:ascii="Arial" w:eastAsia="Times New Roman" w:hAnsi="Arial" w:cs="Arial"/>
          <w:color w:val="000000"/>
          <w:sz w:val="20"/>
          <w:szCs w:val="20"/>
          <w:lang w:eastAsia="pt-BR"/>
        </w:rPr>
        <w:t xml:space="preserve"> exames de aptidão física e mental e a avaliação psicológica deverão ser analisados objetivamente pelos examinados, limitados aos aspectos técnicos dos procedimentos realizados, conforme regulamentação do Contran, e subsidiarão a fiscalização prevista no § 7º deste artigo.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7</w:t>
      </w:r>
      <w:proofErr w:type="gramStart"/>
      <w:r w:rsidRPr="00362651">
        <w:rPr>
          <w:rFonts w:ascii="Arial" w:eastAsia="Times New Roman" w:hAnsi="Arial" w:cs="Arial"/>
          <w:color w:val="000000"/>
          <w:sz w:val="20"/>
          <w:szCs w:val="20"/>
          <w:lang w:eastAsia="pt-BR"/>
        </w:rPr>
        <w:t>º  Os</w:t>
      </w:r>
      <w:proofErr w:type="gramEnd"/>
      <w:r w:rsidRPr="00362651">
        <w:rPr>
          <w:rFonts w:ascii="Arial" w:eastAsia="Times New Roman" w:hAnsi="Arial" w:cs="Arial"/>
          <w:color w:val="000000"/>
          <w:sz w:val="20"/>
          <w:szCs w:val="20"/>
          <w:lang w:eastAsia="pt-BR"/>
        </w:rPr>
        <w:t xml:space="preserve"> órgãos ou entidades executivos de trânsito dos Estados e do Distrito Federal, com a colaboração dos conselhos profissionais de medicina e psicologia, deverão fiscalizar as entidades e os profissionais responsáveis pelos exames de aptidão física e mental e pela avaliação psicológica no mínimo 1 (uma) vez por ano.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148-A.  Os condutores das categorias C, D e </w:t>
      </w:r>
      <w:proofErr w:type="spellStart"/>
      <w:r w:rsidRPr="00362651">
        <w:rPr>
          <w:rFonts w:ascii="Arial" w:eastAsia="Times New Roman" w:hAnsi="Arial" w:cs="Arial"/>
          <w:color w:val="000000"/>
          <w:sz w:val="20"/>
          <w:szCs w:val="20"/>
          <w:lang w:eastAsia="pt-BR"/>
        </w:rPr>
        <w:t>E</w:t>
      </w:r>
      <w:proofErr w:type="spellEnd"/>
      <w:r w:rsidRPr="00362651">
        <w:rPr>
          <w:rFonts w:ascii="Arial" w:eastAsia="Times New Roman" w:hAnsi="Arial" w:cs="Arial"/>
          <w:color w:val="000000"/>
          <w:sz w:val="20"/>
          <w:szCs w:val="20"/>
          <w:lang w:eastAsia="pt-BR"/>
        </w:rPr>
        <w:t xml:space="preserve"> deverão comprovar resultado negativo em exame toxicológico para a obtenção e a renovação da Carteira Nacional de Habilitação.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Além</w:t>
      </w:r>
      <w:proofErr w:type="gramEnd"/>
      <w:r w:rsidRPr="00362651">
        <w:rPr>
          <w:rFonts w:ascii="Arial" w:eastAsia="Times New Roman" w:hAnsi="Arial" w:cs="Arial"/>
          <w:color w:val="000000"/>
          <w:sz w:val="20"/>
          <w:szCs w:val="20"/>
          <w:lang w:eastAsia="pt-BR"/>
        </w:rPr>
        <w:t xml:space="preserve"> da realização do exame previsto no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artigo, os condutores das categorias C, D e </w:t>
      </w:r>
      <w:proofErr w:type="spellStart"/>
      <w:r w:rsidRPr="00362651">
        <w:rPr>
          <w:rFonts w:ascii="Arial" w:eastAsia="Times New Roman" w:hAnsi="Arial" w:cs="Arial"/>
          <w:color w:val="000000"/>
          <w:sz w:val="20"/>
          <w:szCs w:val="20"/>
          <w:lang w:eastAsia="pt-BR"/>
        </w:rPr>
        <w:t>E</w:t>
      </w:r>
      <w:proofErr w:type="spellEnd"/>
      <w:r w:rsidRPr="00362651">
        <w:rPr>
          <w:rFonts w:ascii="Arial" w:eastAsia="Times New Roman" w:hAnsi="Arial" w:cs="Arial"/>
          <w:color w:val="000000"/>
          <w:sz w:val="20"/>
          <w:szCs w:val="20"/>
          <w:lang w:eastAsia="pt-BR"/>
        </w:rPr>
        <w:t xml:space="preserve"> com idade inferior a 70 (setenta) anos serão submetidos a novo exame a cada período de 2 (dois) anos e 6 (seis) meses, a partir da obtenção ou renovação da Carteira Nacional de Habilitação, independentemente da validade dos demais exames de que trata 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147 deste Código.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 3</w:t>
      </w:r>
      <w:proofErr w:type="gramStart"/>
      <w:r w:rsidRPr="00362651">
        <w:rPr>
          <w:rFonts w:ascii="Arial" w:eastAsia="Times New Roman" w:hAnsi="Arial" w:cs="Arial"/>
          <w:color w:val="000000"/>
          <w:sz w:val="20"/>
          <w:szCs w:val="20"/>
          <w:lang w:eastAsia="pt-BR"/>
        </w:rPr>
        <w:t>º  (</w:t>
      </w:r>
      <w:proofErr w:type="gramEnd"/>
      <w:r w:rsidRPr="00362651">
        <w:rPr>
          <w:rFonts w:ascii="Arial" w:eastAsia="Times New Roman" w:hAnsi="Arial" w:cs="Arial"/>
          <w:color w:val="000000"/>
          <w:sz w:val="20"/>
          <w:szCs w:val="20"/>
          <w:lang w:eastAsia="pt-BR"/>
        </w:rPr>
        <w:t>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É</w:t>
      </w:r>
      <w:proofErr w:type="gramEnd"/>
      <w:r w:rsidRPr="00362651">
        <w:rPr>
          <w:rFonts w:ascii="Arial" w:eastAsia="Times New Roman" w:hAnsi="Arial" w:cs="Arial"/>
          <w:color w:val="000000"/>
          <w:sz w:val="20"/>
          <w:szCs w:val="20"/>
          <w:lang w:eastAsia="pt-BR"/>
        </w:rPr>
        <w:t xml:space="preserve"> garantido o direito de contraprova e de recurso administrativo, sem efeito suspensivo, no caso de resultado positivo para os exames de que trata este artigo, nos termos das normas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resultado positivo no exame previsto no § 2º deste artigo acarretará a suspensão do direito de dirigir pelo período de 3 (três) meses, condicionado o levantamento da suspensão à inclusão, no </w:t>
      </w:r>
      <w:proofErr w:type="spellStart"/>
      <w:r w:rsidRPr="00362651">
        <w:rPr>
          <w:rFonts w:ascii="Arial" w:eastAsia="Times New Roman" w:hAnsi="Arial" w:cs="Arial"/>
          <w:color w:val="000000"/>
          <w:sz w:val="20"/>
          <w:szCs w:val="20"/>
          <w:lang w:eastAsia="pt-BR"/>
        </w:rPr>
        <w:t>Renach</w:t>
      </w:r>
      <w:proofErr w:type="spellEnd"/>
      <w:r w:rsidRPr="00362651">
        <w:rPr>
          <w:rFonts w:ascii="Arial" w:eastAsia="Times New Roman" w:hAnsi="Arial" w:cs="Arial"/>
          <w:color w:val="000000"/>
          <w:sz w:val="20"/>
          <w:szCs w:val="20"/>
          <w:lang w:eastAsia="pt-BR"/>
        </w:rPr>
        <w:t>, de resultado negativo em novo exame, e vedada a aplicação de outras penalidades, ainda que acessórias.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159.  A Carteira Nacional de Habilitação, expedida em meio físico e/ou digital, à escolha do condutor, em modelo único e de acordo com as especificações do Contran, atendidos os pré-requisitos estabelecidos neste Código, conterá fotografia, identificação e número de inscrição no Cadastro de Pessoas Físicas (CPF) do condutor, terá fé pública e equivalerá a documento de identidade em todo o território nacional.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1º-</w:t>
      </w:r>
      <w:proofErr w:type="gramStart"/>
      <w:r w:rsidRPr="00362651">
        <w:rPr>
          <w:rFonts w:ascii="Arial" w:eastAsia="Times New Roman" w:hAnsi="Arial" w:cs="Arial"/>
          <w:color w:val="000000"/>
          <w:sz w:val="20"/>
          <w:szCs w:val="20"/>
          <w:lang w:eastAsia="pt-BR"/>
        </w:rPr>
        <w:t>A  O</w:t>
      </w:r>
      <w:proofErr w:type="gramEnd"/>
      <w:r w:rsidRPr="00362651">
        <w:rPr>
          <w:rFonts w:ascii="Arial" w:eastAsia="Times New Roman" w:hAnsi="Arial" w:cs="Arial"/>
          <w:color w:val="000000"/>
          <w:sz w:val="20"/>
          <w:szCs w:val="20"/>
          <w:lang w:eastAsia="pt-BR"/>
        </w:rPr>
        <w:t xml:space="preserve"> porte do documento de habilitação será dispensado quando, no momento da fiscalização, for possível ter acesso ao sistema informatizado para verificar se o condutor está habilitado.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11.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 12.  Os órgãos ou entidades executivos de trânsito dos Estados e do Distrito Federal enviarão por meio eletrônico, com 30 (trinta) dias de antecedência, aviso de vencimento da validade da Carteira Nacional de Habilitação a todos os condutores cadastrados no </w:t>
      </w:r>
      <w:proofErr w:type="spellStart"/>
      <w:r w:rsidRPr="00362651">
        <w:rPr>
          <w:rFonts w:ascii="Arial" w:eastAsia="Times New Roman" w:hAnsi="Arial" w:cs="Arial"/>
          <w:color w:val="000000"/>
          <w:sz w:val="20"/>
          <w:szCs w:val="20"/>
          <w:lang w:eastAsia="pt-BR"/>
        </w:rPr>
        <w:t>Renach</w:t>
      </w:r>
      <w:proofErr w:type="spellEnd"/>
      <w:r w:rsidRPr="00362651">
        <w:rPr>
          <w:rFonts w:ascii="Arial" w:eastAsia="Times New Roman" w:hAnsi="Arial" w:cs="Arial"/>
          <w:color w:val="000000"/>
          <w:sz w:val="20"/>
          <w:szCs w:val="20"/>
          <w:lang w:eastAsia="pt-BR"/>
        </w:rPr>
        <w:t xml:space="preserve"> com endereço na respectiva unidade da </w:t>
      </w:r>
      <w:proofErr w:type="gramStart"/>
      <w:r w:rsidRPr="00362651">
        <w:rPr>
          <w:rFonts w:ascii="Arial" w:eastAsia="Times New Roman" w:hAnsi="Arial" w:cs="Arial"/>
          <w:color w:val="000000"/>
          <w:sz w:val="20"/>
          <w:szCs w:val="20"/>
          <w:lang w:eastAsia="pt-BR"/>
        </w:rPr>
        <w:t>Federação.</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161.  Constitui infração de trânsito a inobservância de qualquer preceito deste Código ou da legislação complementar, e o infrator sujeita-se às penalidades e às medidas administrativas indicadas em cada artigo deste Capítulo e às punições previstas no Capítulo XIX deste Código.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(Revogado</w:t>
      </w:r>
      <w:proofErr w:type="gramStart"/>
      <w:r w:rsidRPr="00362651">
        <w:rPr>
          <w:rFonts w:ascii="Arial" w:eastAsia="Times New Roman" w:hAnsi="Arial" w:cs="Arial"/>
          <w:color w:val="000000"/>
          <w:sz w:val="20"/>
          <w:szCs w:val="20"/>
          <w:lang w:eastAsia="pt-BR"/>
        </w:rPr>
        <w:t>).</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165-B.  Conduzir veículo para o qual seja exigida habilitação nas categorias C, D ou E sem realizar o exame toxicológico previsto no § 2º do art. 148-A deste Código, após 30 (trinta) dias do vencimento do prazo estabelecido: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gravíssima;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Penalidade - multa (cinco vezes) e suspensão do direito de dirigir por 3 (três) meses, condicionado o levantamento da suspensão à inclusão no </w:t>
      </w:r>
      <w:proofErr w:type="spellStart"/>
      <w:r w:rsidRPr="00362651">
        <w:rPr>
          <w:rFonts w:ascii="Arial" w:eastAsia="Times New Roman" w:hAnsi="Arial" w:cs="Arial"/>
          <w:color w:val="000000"/>
          <w:sz w:val="20"/>
          <w:szCs w:val="20"/>
          <w:lang w:eastAsia="pt-BR"/>
        </w:rPr>
        <w:t>Renach</w:t>
      </w:r>
      <w:proofErr w:type="spellEnd"/>
      <w:r w:rsidRPr="00362651">
        <w:rPr>
          <w:rFonts w:ascii="Arial" w:eastAsia="Times New Roman" w:hAnsi="Arial" w:cs="Arial"/>
          <w:color w:val="000000"/>
          <w:sz w:val="20"/>
          <w:szCs w:val="20"/>
          <w:lang w:eastAsia="pt-BR"/>
        </w:rPr>
        <w:t xml:space="preserve"> de resultado negativo em novo exame.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Incorre na mesma penalidade o condutor que exerce atividade remunerada ao veículo e não comprova a realização de exame toxicológico periódico exigido pelo § 2º do art. 148-A deste Código por ocasião da renovação do documento de habilitação nas categorias C, D ou 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182.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XI - sobre ciclovia ou </w:t>
      </w:r>
      <w:proofErr w:type="spellStart"/>
      <w:r w:rsidRPr="00362651">
        <w:rPr>
          <w:rFonts w:ascii="Arial" w:eastAsia="Times New Roman" w:hAnsi="Arial" w:cs="Arial"/>
          <w:color w:val="000000"/>
          <w:sz w:val="20"/>
          <w:szCs w:val="20"/>
          <w:lang w:eastAsia="pt-BR"/>
        </w:rPr>
        <w:t>ciclofaixa</w:t>
      </w:r>
      <w:proofErr w:type="spellEnd"/>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Infração - grave;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Penalidade - </w:t>
      </w:r>
      <w:proofErr w:type="gramStart"/>
      <w:r w:rsidRPr="00362651">
        <w:rPr>
          <w:rFonts w:ascii="Arial" w:eastAsia="Times New Roman" w:hAnsi="Arial" w:cs="Arial"/>
          <w:color w:val="000000"/>
          <w:sz w:val="20"/>
          <w:szCs w:val="20"/>
          <w:lang w:eastAsia="pt-BR"/>
        </w:rPr>
        <w:t>multa.</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208.  Avançar o sinal vermelho do semáforo ou o de parada obrigatória, exceto onde houver sinalização que permita a livre conversão à direita prevista no art. 44-A deste Código: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211.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(VETADO</w:t>
      </w:r>
      <w:proofErr w:type="gramStart"/>
      <w:r w:rsidRPr="00362651">
        <w:rPr>
          <w:rFonts w:ascii="Arial" w:eastAsia="Times New Roman" w:hAnsi="Arial" w:cs="Arial"/>
          <w:color w:val="000000"/>
          <w:sz w:val="20"/>
          <w:szCs w:val="20"/>
          <w:lang w:eastAsia="pt-BR"/>
        </w:rPr>
        <w:t>).</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218.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gravíssima;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Penalidade - multa (três vezes) e suspensão do direito de </w:t>
      </w:r>
      <w:proofErr w:type="gramStart"/>
      <w:r w:rsidRPr="00362651">
        <w:rPr>
          <w:rFonts w:ascii="Arial" w:eastAsia="Times New Roman" w:hAnsi="Arial" w:cs="Arial"/>
          <w:color w:val="000000"/>
          <w:sz w:val="20"/>
          <w:szCs w:val="20"/>
          <w:lang w:eastAsia="pt-BR"/>
        </w:rPr>
        <w:t>dirigir.</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220.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XII -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grave;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Penalidade - multa;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XIII -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gravíssima;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Penalidade - multa;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233.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média;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Penalidade - multa;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Medida administrativa - remoção do </w:t>
      </w:r>
      <w:proofErr w:type="gramStart"/>
      <w:r w:rsidRPr="00362651">
        <w:rPr>
          <w:rFonts w:ascii="Arial" w:eastAsia="Times New Roman" w:hAnsi="Arial" w:cs="Arial"/>
          <w:color w:val="000000"/>
          <w:sz w:val="20"/>
          <w:szCs w:val="20"/>
          <w:lang w:eastAsia="pt-BR"/>
        </w:rPr>
        <w:t>veículo.</w:t>
      </w:r>
      <w:proofErr w:type="gramEnd"/>
      <w:r w:rsidRPr="00362651">
        <w:rPr>
          <w:rFonts w:ascii="Arial" w:eastAsia="Times New Roman" w:hAnsi="Arial" w:cs="Arial"/>
          <w:color w:val="000000"/>
          <w:sz w:val="20"/>
          <w:szCs w:val="20"/>
          <w:lang w:eastAsia="pt-BR"/>
        </w:rPr>
        <w:t> </w:t>
      </w:r>
      <w:r w:rsidRPr="00362651">
        <w:rPr>
          <w:rFonts w:ascii="Arial" w:eastAsia="Times New Roman" w:hAnsi="Arial" w:cs="Arial"/>
          <w:color w:val="000000"/>
          <w:sz w:val="20"/>
          <w:szCs w:val="20"/>
          <w:lang w:val="en-US" w:eastAsia="pt-BR"/>
        </w:rPr>
        <w:t>(NR)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val="en-US" w:eastAsia="pt-BR"/>
        </w:rPr>
        <w:t>Art. 233-A.  (VETADO</w:t>
      </w:r>
      <w:proofErr w:type="gramStart"/>
      <w:r w:rsidRPr="00362651">
        <w:rPr>
          <w:rFonts w:ascii="Arial" w:eastAsia="Times New Roman" w:hAnsi="Arial" w:cs="Arial"/>
          <w:color w:val="000000"/>
          <w:sz w:val="20"/>
          <w:szCs w:val="20"/>
          <w:lang w:val="en-US" w:eastAsia="pt-BR"/>
        </w:rPr>
        <w:t>).</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val="en-US" w:eastAsia="pt-BR"/>
        </w:rPr>
        <w:t>Art. 244. </w:t>
      </w:r>
      <w:r w:rsidRPr="00362651">
        <w:rPr>
          <w:rFonts w:ascii="Arial" w:eastAsia="Times New Roman" w:hAnsi="Arial" w:cs="Arial"/>
          <w:color w:val="000000"/>
          <w:sz w:val="20"/>
          <w:szCs w:val="20"/>
          <w:lang w:eastAsia="pt-BR"/>
        </w:rPr>
        <w:t>Conduzir motocicleta, motoneta ou ciclomotor: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sem</w:t>
      </w:r>
      <w:proofErr w:type="gramEnd"/>
      <w:r w:rsidRPr="00362651">
        <w:rPr>
          <w:rFonts w:ascii="Arial" w:eastAsia="Times New Roman" w:hAnsi="Arial" w:cs="Arial"/>
          <w:color w:val="000000"/>
          <w:sz w:val="20"/>
          <w:szCs w:val="20"/>
          <w:lang w:eastAsia="pt-BR"/>
        </w:rPr>
        <w:t xml:space="preserve"> usar capacete de segurança ou vestuário de acordo com as normas e as especificações aprovadas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IV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 xml:space="preserve">V - </w:t>
      </w:r>
      <w:proofErr w:type="gramStart"/>
      <w:r w:rsidRPr="00362651">
        <w:rPr>
          <w:rFonts w:ascii="Arial" w:eastAsia="Times New Roman" w:hAnsi="Arial" w:cs="Arial"/>
          <w:color w:val="000000"/>
          <w:sz w:val="20"/>
          <w:szCs w:val="20"/>
          <w:lang w:eastAsia="pt-BR"/>
        </w:rPr>
        <w:t>transportando</w:t>
      </w:r>
      <w:proofErr w:type="gramEnd"/>
      <w:r w:rsidRPr="00362651">
        <w:rPr>
          <w:rFonts w:ascii="Arial" w:eastAsia="Times New Roman" w:hAnsi="Arial" w:cs="Arial"/>
          <w:color w:val="000000"/>
          <w:sz w:val="20"/>
          <w:szCs w:val="20"/>
          <w:lang w:eastAsia="pt-BR"/>
        </w:rPr>
        <w:t xml:space="preserve"> criança menor de 10 (dez) anos de idade ou que não tenha, nas circunstâncias, condições de cuidar da própria segurança: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gravíssima;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Penalidade - multa e suspensão do direito de dirigir;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Medida administrativa - retenção do veículo até regularização e recolhimento do documento de habilitação;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X - </w:t>
      </w:r>
      <w:proofErr w:type="gramStart"/>
      <w:r w:rsidRPr="00362651">
        <w:rPr>
          <w:rFonts w:ascii="Arial" w:eastAsia="Times New Roman" w:hAnsi="Arial" w:cs="Arial"/>
          <w:color w:val="000000"/>
          <w:sz w:val="20"/>
          <w:szCs w:val="20"/>
          <w:lang w:eastAsia="pt-BR"/>
        </w:rPr>
        <w:t>com</w:t>
      </w:r>
      <w:proofErr w:type="gramEnd"/>
      <w:r w:rsidRPr="00362651">
        <w:rPr>
          <w:rFonts w:ascii="Arial" w:eastAsia="Times New Roman" w:hAnsi="Arial" w:cs="Arial"/>
          <w:color w:val="000000"/>
          <w:sz w:val="20"/>
          <w:szCs w:val="20"/>
          <w:lang w:eastAsia="pt-BR"/>
        </w:rPr>
        <w:t xml:space="preserve"> a utilização de capacete de segurança sem viseira ou óculos de proteção ou com viseira ou óculos de proteção em desacordo com a regulamentação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 - transportando passageiro com o capacete de segurança utilizado na forma prevista no inciso X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Infração - média;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Penalidade - multa;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Medida administrativa - retenção do veículo até regularização;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XII  (VETADO).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250.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 -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b)  de dia, em túneis e sob chuva, neblina ou cerração;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c)  de dia, no caso de veículos de transporte coletivo de passageiros em circulação em faixas ou pistas a eles destinadas;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d)  de dia, no caso de motocicletas, motonetas e ciclomotores;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e)  de dia, em rodovias de pista simples situadas fora dos perímetros urbanos, no caso de veículos desprovidos de luzes de rodagem diurna;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257.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7</w:t>
      </w:r>
      <w:proofErr w:type="gramStart"/>
      <w:r w:rsidRPr="00362651">
        <w:rPr>
          <w:rFonts w:ascii="Arial" w:eastAsia="Times New Roman" w:hAnsi="Arial" w:cs="Arial"/>
          <w:color w:val="000000"/>
          <w:sz w:val="20"/>
          <w:szCs w:val="20"/>
          <w:lang w:eastAsia="pt-BR"/>
        </w:rPr>
        <w:t>º  Quando</w:t>
      </w:r>
      <w:proofErr w:type="gramEnd"/>
      <w:r w:rsidRPr="00362651">
        <w:rPr>
          <w:rFonts w:ascii="Arial" w:eastAsia="Times New Roman" w:hAnsi="Arial" w:cs="Arial"/>
          <w:color w:val="000000"/>
          <w:sz w:val="20"/>
          <w:szCs w:val="20"/>
          <w:lang w:eastAsia="pt-BR"/>
        </w:rPr>
        <w:t xml:space="preserve"> não for imediata a identificação do infrator, o principal condutor ou o proprietário do veículo terá o prazo de 30 (trinta) dias, contado da notificação da autuação, para apresentá-lo, na forma em que dispuser o Contran, e, transcorrido o prazo, se não o fizer, será considerado responsável pela infração o principal condutor ou, em sua ausência, o proprietário do veículo.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259.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Ao</w:t>
      </w:r>
      <w:proofErr w:type="gramEnd"/>
      <w:r w:rsidRPr="00362651">
        <w:rPr>
          <w:rFonts w:ascii="Arial" w:eastAsia="Times New Roman" w:hAnsi="Arial" w:cs="Arial"/>
          <w:color w:val="000000"/>
          <w:sz w:val="20"/>
          <w:szCs w:val="20"/>
          <w:lang w:eastAsia="pt-BR"/>
        </w:rPr>
        <w:t xml:space="preserve"> condutor identificado será atribuída pontuação pelas infrações de sua responsabilidade, nos termos previstos no § 3º do art. 257 deste Código, exceto aquelas: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praticadas</w:t>
      </w:r>
      <w:proofErr w:type="gramEnd"/>
      <w:r w:rsidRPr="00362651">
        <w:rPr>
          <w:rFonts w:ascii="Arial" w:eastAsia="Times New Roman" w:hAnsi="Arial" w:cs="Arial"/>
          <w:color w:val="000000"/>
          <w:sz w:val="20"/>
          <w:szCs w:val="20"/>
          <w:lang w:eastAsia="pt-BR"/>
        </w:rPr>
        <w:t xml:space="preserve"> por passageiros usuários do serviço de transporte rodoviário de passageiros em viagens de longa distância transitando em rodovias com a utilização de ônibus, em linhas regulares intermunicipal, interestadual, internacional e aquelas em viagem de longa distância por fretamento e turismo ou de qualquer modalidade, excluídas as situações regulamentadas pelo Contran conforme disposto no art. 65 deste Código;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previstas</w:t>
      </w:r>
      <w:proofErr w:type="gramEnd"/>
      <w:r w:rsidRPr="00362651">
        <w:rPr>
          <w:rFonts w:ascii="Arial" w:eastAsia="Times New Roman" w:hAnsi="Arial" w:cs="Arial"/>
          <w:color w:val="000000"/>
          <w:sz w:val="20"/>
          <w:szCs w:val="20"/>
          <w:lang w:eastAsia="pt-BR"/>
        </w:rPr>
        <w:t xml:space="preserve"> no art. 221, nos incisos VII e XXI do art. 230 e nos </w:t>
      </w:r>
      <w:proofErr w:type="spellStart"/>
      <w:r w:rsidRPr="00362651">
        <w:rPr>
          <w:rFonts w:ascii="Arial" w:eastAsia="Times New Roman" w:hAnsi="Arial" w:cs="Arial"/>
          <w:color w:val="000000"/>
          <w:sz w:val="20"/>
          <w:szCs w:val="20"/>
          <w:lang w:eastAsia="pt-BR"/>
        </w:rPr>
        <w:t>arts</w:t>
      </w:r>
      <w:proofErr w:type="spellEnd"/>
      <w:r w:rsidRPr="00362651">
        <w:rPr>
          <w:rFonts w:ascii="Arial" w:eastAsia="Times New Roman" w:hAnsi="Arial" w:cs="Arial"/>
          <w:color w:val="000000"/>
          <w:sz w:val="20"/>
          <w:szCs w:val="20"/>
          <w:lang w:eastAsia="pt-BR"/>
        </w:rPr>
        <w:t>. 232, 233, 233-A, 240 e 241 deste Código, sem prejuízo da aplicação das penalidades e medidas administrativas cabíveis;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III - puníveis de forma específica com suspensão do direito de </w:t>
      </w:r>
      <w:proofErr w:type="gramStart"/>
      <w:r w:rsidRPr="00362651">
        <w:rPr>
          <w:rFonts w:ascii="Arial" w:eastAsia="Times New Roman" w:hAnsi="Arial" w:cs="Arial"/>
          <w:color w:val="000000"/>
          <w:sz w:val="20"/>
          <w:szCs w:val="20"/>
          <w:lang w:eastAsia="pt-BR"/>
        </w:rPr>
        <w:t>dirigir.</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261.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sempre</w:t>
      </w:r>
      <w:proofErr w:type="gramEnd"/>
      <w:r w:rsidRPr="00362651">
        <w:rPr>
          <w:rFonts w:ascii="Arial" w:eastAsia="Times New Roman" w:hAnsi="Arial" w:cs="Arial"/>
          <w:color w:val="000000"/>
          <w:sz w:val="20"/>
          <w:szCs w:val="20"/>
          <w:lang w:eastAsia="pt-BR"/>
        </w:rPr>
        <w:t xml:space="preserve"> que, conforme a pontuação prevista no art. 259 deste Código, o infrator atingir, no período de 12 (doze) meses, a seguinte contagem de pontos: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  20 (vinte) pontos, caso constem 2 (duas) ou mais infrações gravíssimas na pontuação;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b)  30 (trinta) pontos, caso conste 1 (uma) infração gravíssima na pontuação;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c)  40 (quarenta) pontos, caso não conste nenhuma infração gravíssima na pontuação;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3</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imposição da penalidade de suspensão do direito de dirigir elimina a quantidade de pontos computados, prevista no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ou no § 5º deste artigo, para fins de contagem subsequente.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No</w:t>
      </w:r>
      <w:proofErr w:type="gramEnd"/>
      <w:r w:rsidRPr="00362651">
        <w:rPr>
          <w:rFonts w:ascii="Arial" w:eastAsia="Times New Roman" w:hAnsi="Arial" w:cs="Arial"/>
          <w:color w:val="000000"/>
          <w:sz w:val="20"/>
          <w:szCs w:val="20"/>
          <w:lang w:eastAsia="pt-BR"/>
        </w:rPr>
        <w:t xml:space="preserve"> caso do condutor que exerce atividade remunerada ao veículo, a penalidade de suspensão do direito de dirigir de que trata 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será imposta quando o infrator atingir o limite de pontos previsto na alínea </w:t>
      </w:r>
      <w:r w:rsidRPr="00362651">
        <w:rPr>
          <w:rFonts w:ascii="Arial" w:eastAsia="Times New Roman" w:hAnsi="Arial" w:cs="Arial"/>
          <w:i/>
          <w:iCs/>
          <w:color w:val="000000"/>
          <w:sz w:val="20"/>
          <w:szCs w:val="20"/>
          <w:lang w:eastAsia="pt-BR"/>
        </w:rPr>
        <w:t>c</w:t>
      </w:r>
      <w:r w:rsidRPr="00362651">
        <w:rPr>
          <w:rFonts w:ascii="Arial" w:eastAsia="Times New Roman" w:hAnsi="Arial" w:cs="Arial"/>
          <w:color w:val="000000"/>
          <w:sz w:val="20"/>
          <w:szCs w:val="20"/>
          <w:lang w:eastAsia="pt-BR"/>
        </w:rPr>
        <w:t> do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independentemente da natureza das infrações cometidas, facultado a ele participar de curso preventivo de reciclagem sempre que, no período de 12 (doze) meses, atingir 30 (trinta) pontos, conforme regulamentação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10.  O processo de suspensão do direito de dirigir a que se refere o inciso 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deverá ser instaurado concomitantemente ao processo de aplicação da penalidade de multa, e ambos serão de competência do órgão ou entidade responsável pela aplicação da multa, na forma definida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267.  Deverá ser imposta a penalidade de advertência por escrito à infração de natureza leve ou média, passível de ser punida com multa, caso o infrator não tenha cometido nenhuma outra infração nos últimos 12 (doze) meses.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1º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2º (Revogado</w:t>
      </w:r>
      <w:proofErr w:type="gramStart"/>
      <w:r w:rsidRPr="00362651">
        <w:rPr>
          <w:rFonts w:ascii="Arial" w:eastAsia="Times New Roman" w:hAnsi="Arial" w:cs="Arial"/>
          <w:color w:val="000000"/>
          <w:sz w:val="20"/>
          <w:szCs w:val="20"/>
          <w:lang w:eastAsia="pt-BR"/>
        </w:rPr>
        <w:t>).</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Art. 268.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 - (revogado).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(VETADO</w:t>
      </w:r>
      <w:proofErr w:type="gramStart"/>
      <w:r w:rsidRPr="00362651">
        <w:rPr>
          <w:rFonts w:ascii="Arial" w:eastAsia="Times New Roman" w:hAnsi="Arial" w:cs="Arial"/>
          <w:color w:val="000000"/>
          <w:sz w:val="20"/>
          <w:szCs w:val="20"/>
          <w:lang w:eastAsia="pt-BR"/>
        </w:rPr>
        <w:t>).</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268-A.  Fica criado o Registro Nacional Positivo de Condutores (RNPC), administrado pelo órgão máximo executivo de trânsito da União, com a finalidade de cadastrar os condutores que não cometeram infração de trânsito sujeita à pontuação prevista no art. 259 deste Código, nos últimos 12 (doze) meses, conforme regulamentação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RNPC deverá ser atualizado mensalmente.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abertura de cadastro requer autorização prévia e expressa do potencial cadastrado.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3</w:t>
      </w:r>
      <w:proofErr w:type="gramStart"/>
      <w:r w:rsidRPr="00362651">
        <w:rPr>
          <w:rFonts w:ascii="Arial" w:eastAsia="Times New Roman" w:hAnsi="Arial" w:cs="Arial"/>
          <w:color w:val="000000"/>
          <w:sz w:val="20"/>
          <w:szCs w:val="20"/>
          <w:lang w:eastAsia="pt-BR"/>
        </w:rPr>
        <w:t>º  Após</w:t>
      </w:r>
      <w:proofErr w:type="gramEnd"/>
      <w:r w:rsidRPr="00362651">
        <w:rPr>
          <w:rFonts w:ascii="Arial" w:eastAsia="Times New Roman" w:hAnsi="Arial" w:cs="Arial"/>
          <w:color w:val="000000"/>
          <w:sz w:val="20"/>
          <w:szCs w:val="20"/>
          <w:lang w:eastAsia="pt-BR"/>
        </w:rPr>
        <w:t xml:space="preserve"> a abertura do cadastro, a anotação de informação no RNPC independe de autorização e de comunicação ao cadastrado.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4</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exclusão do RNPC dar-se-á:</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por</w:t>
      </w:r>
      <w:proofErr w:type="gramEnd"/>
      <w:r w:rsidRPr="00362651">
        <w:rPr>
          <w:rFonts w:ascii="Arial" w:eastAsia="Times New Roman" w:hAnsi="Arial" w:cs="Arial"/>
          <w:color w:val="000000"/>
          <w:sz w:val="20"/>
          <w:szCs w:val="20"/>
          <w:lang w:eastAsia="pt-BR"/>
        </w:rPr>
        <w:t xml:space="preserve"> solicitação do cadastrado;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quando</w:t>
      </w:r>
      <w:proofErr w:type="gramEnd"/>
      <w:r w:rsidRPr="00362651">
        <w:rPr>
          <w:rFonts w:ascii="Arial" w:eastAsia="Times New Roman" w:hAnsi="Arial" w:cs="Arial"/>
          <w:color w:val="000000"/>
          <w:sz w:val="20"/>
          <w:szCs w:val="20"/>
          <w:lang w:eastAsia="pt-BR"/>
        </w:rPr>
        <w:t xml:space="preserve"> for atribuída ao cadastrado pontuação por infração;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quando o cadastrado tiver o direito de dirigir suspenso;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IV - </w:t>
      </w:r>
      <w:proofErr w:type="gramStart"/>
      <w:r w:rsidRPr="00362651">
        <w:rPr>
          <w:rFonts w:ascii="Arial" w:eastAsia="Times New Roman" w:hAnsi="Arial" w:cs="Arial"/>
          <w:color w:val="000000"/>
          <w:sz w:val="20"/>
          <w:szCs w:val="20"/>
          <w:lang w:eastAsia="pt-BR"/>
        </w:rPr>
        <w:t>quando</w:t>
      </w:r>
      <w:proofErr w:type="gramEnd"/>
      <w:r w:rsidRPr="00362651">
        <w:rPr>
          <w:rFonts w:ascii="Arial" w:eastAsia="Times New Roman" w:hAnsi="Arial" w:cs="Arial"/>
          <w:color w:val="000000"/>
          <w:sz w:val="20"/>
          <w:szCs w:val="20"/>
          <w:lang w:eastAsia="pt-BR"/>
        </w:rPr>
        <w:t xml:space="preserve"> a Carteira Nacional de Habilitação do cadastrado estiver cassada ou com validade vencida há mais de 30 (trinta) dias;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V - </w:t>
      </w:r>
      <w:proofErr w:type="gramStart"/>
      <w:r w:rsidRPr="00362651">
        <w:rPr>
          <w:rFonts w:ascii="Arial" w:eastAsia="Times New Roman" w:hAnsi="Arial" w:cs="Arial"/>
          <w:color w:val="000000"/>
          <w:sz w:val="20"/>
          <w:szCs w:val="20"/>
          <w:lang w:eastAsia="pt-BR"/>
        </w:rPr>
        <w:t>quando</w:t>
      </w:r>
      <w:proofErr w:type="gramEnd"/>
      <w:r w:rsidRPr="00362651">
        <w:rPr>
          <w:rFonts w:ascii="Arial" w:eastAsia="Times New Roman" w:hAnsi="Arial" w:cs="Arial"/>
          <w:color w:val="000000"/>
          <w:sz w:val="20"/>
          <w:szCs w:val="20"/>
          <w:lang w:eastAsia="pt-BR"/>
        </w:rPr>
        <w:t xml:space="preserve"> o cadastrado estiver cumprindo pena privativa de liberdade.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consulta ao RNPC é garantida a todos os cidadãos, nos termos da regulamentação do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6</w:t>
      </w:r>
      <w:proofErr w:type="gramStart"/>
      <w:r w:rsidRPr="00362651">
        <w:rPr>
          <w:rFonts w:ascii="Arial" w:eastAsia="Times New Roman" w:hAnsi="Arial" w:cs="Arial"/>
          <w:color w:val="000000"/>
          <w:sz w:val="20"/>
          <w:szCs w:val="20"/>
          <w:lang w:eastAsia="pt-BR"/>
        </w:rPr>
        <w:t>º  A</w:t>
      </w:r>
      <w:proofErr w:type="gramEnd"/>
      <w:r w:rsidRPr="00362651">
        <w:rPr>
          <w:rFonts w:ascii="Arial" w:eastAsia="Times New Roman" w:hAnsi="Arial" w:cs="Arial"/>
          <w:color w:val="000000"/>
          <w:sz w:val="20"/>
          <w:szCs w:val="20"/>
          <w:lang w:eastAsia="pt-BR"/>
        </w:rPr>
        <w:t xml:space="preserve"> União, os Estados, o Distrito Federal e os Municípios poderão utilizar o RNPC para conceder benefícios fiscais ou tarifários aos condutores cadastrados, na forma da legislação específica de cada ente da Federação.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269.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No</w:t>
      </w:r>
      <w:proofErr w:type="gramEnd"/>
      <w:r w:rsidRPr="00362651">
        <w:rPr>
          <w:rFonts w:ascii="Arial" w:eastAsia="Times New Roman" w:hAnsi="Arial" w:cs="Arial"/>
          <w:color w:val="000000"/>
          <w:sz w:val="20"/>
          <w:szCs w:val="20"/>
          <w:lang w:eastAsia="pt-BR"/>
        </w:rPr>
        <w:t xml:space="preserve"> caso de documentos em meio digital, as medidas administrativas previstas nos incisos III, IV, V e VI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artigo serão realizadas por meio de registro no </w:t>
      </w:r>
      <w:proofErr w:type="spellStart"/>
      <w:r w:rsidRPr="00362651">
        <w:rPr>
          <w:rFonts w:ascii="Arial" w:eastAsia="Times New Roman" w:hAnsi="Arial" w:cs="Arial"/>
          <w:color w:val="000000"/>
          <w:sz w:val="20"/>
          <w:szCs w:val="20"/>
          <w:lang w:eastAsia="pt-BR"/>
        </w:rPr>
        <w:t>Renach</w:t>
      </w:r>
      <w:proofErr w:type="spellEnd"/>
      <w:r w:rsidRPr="00362651">
        <w:rPr>
          <w:rFonts w:ascii="Arial" w:eastAsia="Times New Roman" w:hAnsi="Arial" w:cs="Arial"/>
          <w:color w:val="000000"/>
          <w:sz w:val="20"/>
          <w:szCs w:val="20"/>
          <w:lang w:eastAsia="pt-BR"/>
        </w:rPr>
        <w:t xml:space="preserve"> ou </w:t>
      </w:r>
      <w:proofErr w:type="spellStart"/>
      <w:r w:rsidRPr="00362651">
        <w:rPr>
          <w:rFonts w:ascii="Arial" w:eastAsia="Times New Roman" w:hAnsi="Arial" w:cs="Arial"/>
          <w:color w:val="000000"/>
          <w:sz w:val="20"/>
          <w:szCs w:val="20"/>
          <w:lang w:eastAsia="pt-BR"/>
        </w:rPr>
        <w:t>Renavam</w:t>
      </w:r>
      <w:proofErr w:type="spellEnd"/>
      <w:r w:rsidRPr="00362651">
        <w:rPr>
          <w:rFonts w:ascii="Arial" w:eastAsia="Times New Roman" w:hAnsi="Arial" w:cs="Arial"/>
          <w:color w:val="000000"/>
          <w:sz w:val="20"/>
          <w:szCs w:val="20"/>
          <w:lang w:eastAsia="pt-BR"/>
        </w:rPr>
        <w:t>, conforme o caso, na forma estabelecida pelo Contran.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270.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Quando</w:t>
      </w:r>
      <w:proofErr w:type="gramEnd"/>
      <w:r w:rsidRPr="00362651">
        <w:rPr>
          <w:rFonts w:ascii="Arial" w:eastAsia="Times New Roman" w:hAnsi="Arial" w:cs="Arial"/>
          <w:color w:val="000000"/>
          <w:sz w:val="20"/>
          <w:szCs w:val="20"/>
          <w:lang w:eastAsia="pt-BR"/>
        </w:rPr>
        <w:t xml:space="preserve"> não for possível sanar a falha no local da infração, o veículo, desde que ofereça condições de segurança para circulação, deverá ser liberado e entregue a condutor regularmente habilitado, mediante recolhimento do Certificado de Licenciamento Anual, contra apresentação de recibo, assinalando-se ao condutor prazo razoável, não superior a 30 (trinta) dias, para regularizar a situação, e será considerado notificado para essa finalidade na mesma ocasião.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271.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9</w:t>
      </w:r>
      <w:proofErr w:type="gramStart"/>
      <w:r w:rsidRPr="00362651">
        <w:rPr>
          <w:rFonts w:ascii="Arial" w:eastAsia="Times New Roman" w:hAnsi="Arial" w:cs="Arial"/>
          <w:color w:val="000000"/>
          <w:sz w:val="20"/>
          <w:szCs w:val="20"/>
          <w:lang w:eastAsia="pt-BR"/>
        </w:rPr>
        <w:t>º  Não</w:t>
      </w:r>
      <w:proofErr w:type="gramEnd"/>
      <w:r w:rsidRPr="00362651">
        <w:rPr>
          <w:rFonts w:ascii="Arial" w:eastAsia="Times New Roman" w:hAnsi="Arial" w:cs="Arial"/>
          <w:color w:val="000000"/>
          <w:sz w:val="20"/>
          <w:szCs w:val="20"/>
          <w:lang w:eastAsia="pt-BR"/>
        </w:rPr>
        <w:t xml:space="preserve"> caberá remoção nos casos em que a irregularidade for sanada no local da infração.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Art. 281-A.  Na notificação de autuação e no auto de infração, quando valer como notificação de autuação, deverá constar o prazo para apresentação de defesa prévia, que não será inferior a 30 (trinta) dias, contado da data de expedição da </w:t>
      </w:r>
      <w:proofErr w:type="gramStart"/>
      <w:r w:rsidRPr="00362651">
        <w:rPr>
          <w:rFonts w:ascii="Arial" w:eastAsia="Times New Roman" w:hAnsi="Arial" w:cs="Arial"/>
          <w:color w:val="000000"/>
          <w:sz w:val="20"/>
          <w:szCs w:val="20"/>
          <w:lang w:eastAsia="pt-BR"/>
        </w:rPr>
        <w:t>notificação.</w:t>
      </w:r>
      <w:proofErr w:type="gramEnd"/>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282.  Caso a defesa prévia seja indeferida ou não seja apresentada no prazo estabelecido, será aplicada a penalidade e expedida notificação ao proprietário do veículo ou ao infrator, no prazo máximo de 180 (cento e oitenta) dias, contado da data do cometimento da infração, por remessa postal ou por qualquer outro meio tecnológico hábil que assegure a ciência da imposição da penalidade.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6</w:t>
      </w:r>
      <w:proofErr w:type="gramStart"/>
      <w:r w:rsidRPr="00362651">
        <w:rPr>
          <w:rFonts w:ascii="Arial" w:eastAsia="Times New Roman" w:hAnsi="Arial" w:cs="Arial"/>
          <w:color w:val="000000"/>
          <w:sz w:val="20"/>
          <w:szCs w:val="20"/>
          <w:lang w:eastAsia="pt-BR"/>
        </w:rPr>
        <w:t>º  Em</w:t>
      </w:r>
      <w:proofErr w:type="gramEnd"/>
      <w:r w:rsidRPr="00362651">
        <w:rPr>
          <w:rFonts w:ascii="Arial" w:eastAsia="Times New Roman" w:hAnsi="Arial" w:cs="Arial"/>
          <w:color w:val="000000"/>
          <w:sz w:val="20"/>
          <w:szCs w:val="20"/>
          <w:lang w:eastAsia="pt-BR"/>
        </w:rPr>
        <w:t xml:space="preserve"> caso de apresentação da defesa prévia em tempo hábil, o prazo previsto no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será de 360 (trezentos e sessenta) dias.</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7</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descumprimento dos prazos previstos no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ou no § 6º deste artigo implicará a decadência do direito de aplicar a penalidade.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282-A.  O órgão do Sistema Nacional de Trânsito responsável pela autuação deverá oferecer ao proprietário do veículo ou ao condutor autuado a opção de notificação por meio eletrônico, na forma definida pelo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proprietário e o condutor autuado deverão manter seu cadastro atualizado no órgão executivo de trânsito do Estado ou do Distrito Federal.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2</w:t>
      </w:r>
      <w:proofErr w:type="gramStart"/>
      <w:r w:rsidRPr="00362651">
        <w:rPr>
          <w:rFonts w:ascii="Arial" w:eastAsia="Times New Roman" w:hAnsi="Arial" w:cs="Arial"/>
          <w:color w:val="000000"/>
          <w:sz w:val="20"/>
          <w:szCs w:val="20"/>
          <w:lang w:eastAsia="pt-BR"/>
        </w:rPr>
        <w:t>º  Na</w:t>
      </w:r>
      <w:proofErr w:type="gramEnd"/>
      <w:r w:rsidRPr="00362651">
        <w:rPr>
          <w:rFonts w:ascii="Arial" w:eastAsia="Times New Roman" w:hAnsi="Arial" w:cs="Arial"/>
          <w:color w:val="000000"/>
          <w:sz w:val="20"/>
          <w:szCs w:val="20"/>
          <w:lang w:eastAsia="pt-BR"/>
        </w:rPr>
        <w:t xml:space="preserve"> hipótese de notificação prevista no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deste artigo, o proprietário ou o condutor autuado será considerado notificado 30 (trinta) dias após a inclusão da informação no sistema eletrônico e do envio da respectiva mensagem.</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284.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1</w:t>
      </w:r>
      <w:proofErr w:type="gramStart"/>
      <w:r w:rsidRPr="00362651">
        <w:rPr>
          <w:rFonts w:ascii="Arial" w:eastAsia="Times New Roman" w:hAnsi="Arial" w:cs="Arial"/>
          <w:color w:val="000000"/>
          <w:sz w:val="20"/>
          <w:szCs w:val="20"/>
          <w:lang w:eastAsia="pt-BR"/>
        </w:rPr>
        <w:t>º  Caso</w:t>
      </w:r>
      <w:proofErr w:type="gramEnd"/>
      <w:r w:rsidRPr="00362651">
        <w:rPr>
          <w:rFonts w:ascii="Arial" w:eastAsia="Times New Roman" w:hAnsi="Arial" w:cs="Arial"/>
          <w:color w:val="000000"/>
          <w:sz w:val="20"/>
          <w:szCs w:val="20"/>
          <w:lang w:eastAsia="pt-BR"/>
        </w:rPr>
        <w:t xml:space="preserve"> o infrator opte pelo sistema de notificação eletrônica, conforme regulamentação do Contran, e opte por não apresentar defesa prévia nem recurso, reconhecendo o cometimento da infração, poderá efetuar o pagamento da multa por 60% (sessenta por cento) do seu valor, em qualquer fase do processo, até o vencimento da multa.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5</w:t>
      </w:r>
      <w:proofErr w:type="gramStart"/>
      <w:r w:rsidRPr="00362651">
        <w:rPr>
          <w:rFonts w:ascii="Arial" w:eastAsia="Times New Roman" w:hAnsi="Arial" w:cs="Arial"/>
          <w:color w:val="000000"/>
          <w:sz w:val="20"/>
          <w:szCs w:val="20"/>
          <w:lang w:eastAsia="pt-BR"/>
        </w:rPr>
        <w:t>º  O</w:t>
      </w:r>
      <w:proofErr w:type="gramEnd"/>
      <w:r w:rsidRPr="00362651">
        <w:rPr>
          <w:rFonts w:ascii="Arial" w:eastAsia="Times New Roman" w:hAnsi="Arial" w:cs="Arial"/>
          <w:color w:val="000000"/>
          <w:sz w:val="20"/>
          <w:szCs w:val="20"/>
          <w:lang w:eastAsia="pt-BR"/>
        </w:rPr>
        <w:t xml:space="preserve"> sistema de notificação eletrônica, referido no § 1º deste artigo, deve disponibilizar, na mesma plataforma, campo destinado à apresentação de defesa prévia e de recurso, quando o condutor não reconhecer o cometimento da infração, na forma regulamentada pelo Contran.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285.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 4</w:t>
      </w:r>
      <w:proofErr w:type="gramStart"/>
      <w:r w:rsidRPr="00362651">
        <w:rPr>
          <w:rFonts w:ascii="Arial" w:eastAsia="Times New Roman" w:hAnsi="Arial" w:cs="Arial"/>
          <w:color w:val="000000"/>
          <w:sz w:val="20"/>
          <w:szCs w:val="20"/>
          <w:lang w:eastAsia="pt-BR"/>
        </w:rPr>
        <w:t>º  Na</w:t>
      </w:r>
      <w:proofErr w:type="gramEnd"/>
      <w:r w:rsidRPr="00362651">
        <w:rPr>
          <w:rFonts w:ascii="Arial" w:eastAsia="Times New Roman" w:hAnsi="Arial" w:cs="Arial"/>
          <w:color w:val="000000"/>
          <w:sz w:val="20"/>
          <w:szCs w:val="20"/>
          <w:lang w:eastAsia="pt-BR"/>
        </w:rPr>
        <w:t xml:space="preserve"> apresentação de defesa ou recurso, em qualquer fase do processo, para efeitos de admissibilidade, não serão exigidos documentos ou cópia de documentos emitidos pelo órgão responsável pela autuação.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289. ...................................................................................................</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 - </w:t>
      </w:r>
      <w:proofErr w:type="gramStart"/>
      <w:r w:rsidRPr="00362651">
        <w:rPr>
          <w:rFonts w:ascii="Arial" w:eastAsia="Times New Roman" w:hAnsi="Arial" w:cs="Arial"/>
          <w:color w:val="000000"/>
          <w:sz w:val="20"/>
          <w:szCs w:val="20"/>
          <w:lang w:eastAsia="pt-BR"/>
        </w:rPr>
        <w:t>tratando-se</w:t>
      </w:r>
      <w:proofErr w:type="gramEnd"/>
      <w:r w:rsidRPr="00362651">
        <w:rPr>
          <w:rFonts w:ascii="Arial" w:eastAsia="Times New Roman" w:hAnsi="Arial" w:cs="Arial"/>
          <w:color w:val="000000"/>
          <w:sz w:val="20"/>
          <w:szCs w:val="20"/>
          <w:lang w:eastAsia="pt-BR"/>
        </w:rPr>
        <w:t xml:space="preserve"> de penalidade imposta por órgão ou entidade da União, por colegiado especial integrado pelo Coordenador-Geral da Jari, pelo Presidente da Junta que apreciou o recurso e por mais um Presidente de Junta;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 (revogada);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b) (revogada);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Parágrafo único. No caso do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xml:space="preserve"> deste artigo, quando houver apenas uma Jari, o recurso será julgado por seus </w:t>
      </w:r>
      <w:proofErr w:type="gramStart"/>
      <w:r w:rsidRPr="00362651">
        <w:rPr>
          <w:rFonts w:ascii="Arial" w:eastAsia="Times New Roman" w:hAnsi="Arial" w:cs="Arial"/>
          <w:color w:val="000000"/>
          <w:sz w:val="20"/>
          <w:szCs w:val="20"/>
          <w:lang w:eastAsia="pt-BR"/>
        </w:rPr>
        <w:t>membros.</w:t>
      </w:r>
      <w:proofErr w:type="gramEnd"/>
      <w:r w:rsidRPr="00362651">
        <w:rPr>
          <w:rFonts w:ascii="Arial" w:eastAsia="Times New Roman" w:hAnsi="Arial" w:cs="Arial"/>
          <w:color w:val="000000"/>
          <w:sz w:val="20"/>
          <w:szCs w:val="20"/>
          <w:lang w:eastAsia="pt-BR"/>
        </w:rPr>
        <w:t xml:space="preserve"> (NR)</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Art. 312-B. Aos crimes previstos no § 3º do art. 302 e no § 2º do art. 303 deste Código não se aplica o disposto no </w:t>
      </w:r>
      <w:hyperlink r:id="rId12" w:anchor="art44i" w:history="1">
        <w:r w:rsidRPr="00362651">
          <w:rPr>
            <w:rFonts w:ascii="Arial" w:eastAsia="Times New Roman" w:hAnsi="Arial" w:cs="Arial"/>
            <w:color w:val="0000FF"/>
            <w:sz w:val="20"/>
            <w:szCs w:val="20"/>
            <w:u w:val="single"/>
            <w:lang w:eastAsia="pt-BR"/>
          </w:rPr>
          <w:t>inciso I do </w:t>
        </w:r>
        <w:r w:rsidRPr="00362651">
          <w:rPr>
            <w:rFonts w:ascii="Arial" w:eastAsia="Times New Roman" w:hAnsi="Arial" w:cs="Arial"/>
            <w:b/>
            <w:bCs/>
            <w:color w:val="0000FF"/>
            <w:sz w:val="20"/>
            <w:szCs w:val="20"/>
            <w:u w:val="single"/>
            <w:lang w:eastAsia="pt-BR"/>
          </w:rPr>
          <w:t>caput</w:t>
        </w:r>
        <w:r w:rsidRPr="00362651">
          <w:rPr>
            <w:rFonts w:ascii="Arial" w:eastAsia="Times New Roman" w:hAnsi="Arial" w:cs="Arial"/>
            <w:color w:val="0000FF"/>
            <w:sz w:val="20"/>
            <w:szCs w:val="20"/>
            <w:u w:val="single"/>
            <w:lang w:eastAsia="pt-BR"/>
          </w:rPr>
          <w:t> do art. 44 do Decreto-Lei nº 2.848, de 7 de dezembro de 1940 (Código Penal)</w:t>
        </w:r>
      </w:hyperlink>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1" w:name="art2"/>
      <w:bookmarkEnd w:id="1"/>
      <w:r w:rsidRPr="00362651">
        <w:rPr>
          <w:rFonts w:ascii="Arial" w:eastAsia="Times New Roman" w:hAnsi="Arial" w:cs="Arial"/>
          <w:color w:val="000000"/>
          <w:sz w:val="20"/>
          <w:szCs w:val="20"/>
          <w:lang w:eastAsia="pt-BR"/>
        </w:rPr>
        <w:t>Art. 2º  O </w:t>
      </w:r>
      <w:hyperlink r:id="rId13" w:anchor="anexoi" w:history="1">
        <w:r w:rsidRPr="00362651">
          <w:rPr>
            <w:rFonts w:ascii="Arial" w:eastAsia="Times New Roman" w:hAnsi="Arial" w:cs="Arial"/>
            <w:color w:val="0000FF"/>
            <w:sz w:val="20"/>
            <w:szCs w:val="20"/>
            <w:u w:val="single"/>
            <w:lang w:eastAsia="pt-BR"/>
          </w:rPr>
          <w:t>Anexo I da Lei nº 9.503, de 23 de setembro de 1997</w:t>
        </w:r>
      </w:hyperlink>
      <w:r w:rsidRPr="00362651">
        <w:rPr>
          <w:rFonts w:ascii="Arial" w:eastAsia="Times New Roman" w:hAnsi="Arial" w:cs="Arial"/>
          <w:color w:val="000000"/>
          <w:sz w:val="20"/>
          <w:szCs w:val="20"/>
          <w:lang w:eastAsia="pt-BR"/>
        </w:rPr>
        <w:t> (Código de Trânsito Brasileiro), passa a vigorar com as alterações dispostas no Anexo desta Lei.</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2" w:name="art3"/>
      <w:bookmarkEnd w:id="2"/>
      <w:r w:rsidRPr="00362651">
        <w:rPr>
          <w:rFonts w:ascii="Arial" w:eastAsia="Times New Roman" w:hAnsi="Arial" w:cs="Arial"/>
          <w:color w:val="000000"/>
          <w:sz w:val="20"/>
          <w:szCs w:val="20"/>
          <w:lang w:eastAsia="pt-BR"/>
        </w:rPr>
        <w:t>Art. 3º  As luzes de rodagem diurna, de que trata o </w:t>
      </w:r>
      <w:hyperlink r:id="rId14" w:anchor="art105viii" w:history="1">
        <w:r w:rsidRPr="00362651">
          <w:rPr>
            <w:rFonts w:ascii="Arial" w:eastAsia="Times New Roman" w:hAnsi="Arial" w:cs="Arial"/>
            <w:color w:val="0000FF"/>
            <w:sz w:val="20"/>
            <w:szCs w:val="20"/>
            <w:u w:val="single"/>
            <w:lang w:eastAsia="pt-BR"/>
          </w:rPr>
          <w:t>inciso VIII do </w:t>
        </w:r>
        <w:r w:rsidRPr="00362651">
          <w:rPr>
            <w:rFonts w:ascii="Arial" w:eastAsia="Times New Roman" w:hAnsi="Arial" w:cs="Arial"/>
            <w:b/>
            <w:bCs/>
            <w:color w:val="0000FF"/>
            <w:sz w:val="20"/>
            <w:szCs w:val="20"/>
            <w:u w:val="single"/>
            <w:lang w:eastAsia="pt-BR"/>
          </w:rPr>
          <w:t>caput</w:t>
        </w:r>
        <w:r w:rsidRPr="00362651">
          <w:rPr>
            <w:rFonts w:ascii="Arial" w:eastAsia="Times New Roman" w:hAnsi="Arial" w:cs="Arial"/>
            <w:color w:val="0000FF"/>
            <w:sz w:val="20"/>
            <w:szCs w:val="20"/>
            <w:u w:val="single"/>
            <w:lang w:eastAsia="pt-BR"/>
          </w:rPr>
          <w:t> do art. 105 da Lei nº 9.503, de 23 de setembro de 1997 (Código de Trânsito Brasileiro)</w:t>
        </w:r>
      </w:hyperlink>
      <w:r w:rsidRPr="00362651">
        <w:rPr>
          <w:rFonts w:ascii="Arial" w:eastAsia="Times New Roman" w:hAnsi="Arial" w:cs="Arial"/>
          <w:color w:val="000000"/>
          <w:sz w:val="20"/>
          <w:szCs w:val="20"/>
          <w:lang w:eastAsia="pt-BR"/>
        </w:rPr>
        <w:t>, serão incorporadas progressivamente aos novos veículos automotores, fabricados no País ou importados, na forma e nos prazos estabelecidos pelo Conselho Nacional de Trânsito (Contran).</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3" w:name="art4"/>
      <w:bookmarkEnd w:id="3"/>
      <w:r w:rsidRPr="00362651">
        <w:rPr>
          <w:rFonts w:ascii="Arial" w:eastAsia="Times New Roman" w:hAnsi="Arial" w:cs="Arial"/>
          <w:color w:val="000000"/>
          <w:sz w:val="20"/>
          <w:szCs w:val="20"/>
          <w:lang w:eastAsia="pt-BR"/>
        </w:rPr>
        <w:t>Art. 4</w:t>
      </w:r>
      <w:proofErr w:type="gramStart"/>
      <w:r w:rsidRPr="00362651">
        <w:rPr>
          <w:rFonts w:ascii="Arial" w:eastAsia="Times New Roman" w:hAnsi="Arial" w:cs="Arial"/>
          <w:color w:val="000000"/>
          <w:sz w:val="20"/>
          <w:szCs w:val="20"/>
          <w:lang w:eastAsia="pt-BR"/>
        </w:rPr>
        <w:t>º  Fica</w:t>
      </w:r>
      <w:proofErr w:type="gramEnd"/>
      <w:r w:rsidRPr="00362651">
        <w:rPr>
          <w:rFonts w:ascii="Arial" w:eastAsia="Times New Roman" w:hAnsi="Arial" w:cs="Arial"/>
          <w:color w:val="000000"/>
          <w:sz w:val="20"/>
          <w:szCs w:val="20"/>
          <w:lang w:eastAsia="pt-BR"/>
        </w:rPr>
        <w:t xml:space="preserve"> mantido o prazo de validade dos documentos de habilitação expedidos antes da data de entrada em vigor desta Lei.</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4" w:name="art5"/>
      <w:bookmarkEnd w:id="4"/>
      <w:r w:rsidRPr="00362651">
        <w:rPr>
          <w:rFonts w:ascii="Arial" w:eastAsia="Times New Roman" w:hAnsi="Arial" w:cs="Arial"/>
          <w:color w:val="000000"/>
          <w:sz w:val="20"/>
          <w:szCs w:val="20"/>
          <w:lang w:eastAsia="pt-BR"/>
        </w:rPr>
        <w:t>Art. 5</w:t>
      </w:r>
      <w:proofErr w:type="gramStart"/>
      <w:r w:rsidRPr="00362651">
        <w:rPr>
          <w:rFonts w:ascii="Arial" w:eastAsia="Times New Roman" w:hAnsi="Arial" w:cs="Arial"/>
          <w:color w:val="000000"/>
          <w:sz w:val="20"/>
          <w:szCs w:val="20"/>
          <w:lang w:eastAsia="pt-BR"/>
        </w:rPr>
        <w:t>º  (</w:t>
      </w:r>
      <w:proofErr w:type="gramEnd"/>
      <w:r w:rsidRPr="00362651">
        <w:rPr>
          <w:rFonts w:ascii="Arial" w:eastAsia="Times New Roman" w:hAnsi="Arial" w:cs="Arial"/>
          <w:color w:val="000000"/>
          <w:sz w:val="20"/>
          <w:szCs w:val="20"/>
          <w:lang w:eastAsia="pt-BR"/>
        </w:rPr>
        <w:t>VETADO).</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5" w:name="art6"/>
      <w:bookmarkEnd w:id="5"/>
      <w:r w:rsidRPr="00362651">
        <w:rPr>
          <w:rFonts w:ascii="Arial" w:eastAsia="Times New Roman" w:hAnsi="Arial" w:cs="Arial"/>
          <w:color w:val="000000"/>
          <w:sz w:val="20"/>
          <w:szCs w:val="20"/>
          <w:lang w:eastAsia="pt-BR"/>
        </w:rPr>
        <w:t>Art. 6º  Ficam revogados os seguintes dispositivos da </w:t>
      </w:r>
      <w:hyperlink r:id="rId15" w:history="1">
        <w:r w:rsidRPr="00362651">
          <w:rPr>
            <w:rFonts w:ascii="Arial" w:eastAsia="Times New Roman" w:hAnsi="Arial" w:cs="Arial"/>
            <w:color w:val="0000FF"/>
            <w:sz w:val="20"/>
            <w:szCs w:val="20"/>
            <w:u w:val="single"/>
            <w:lang w:eastAsia="pt-BR"/>
          </w:rPr>
          <w:t>Lei nº 9.503, de 23 de setembro de 1997 (Código de Trânsito Brasileiro)</w:t>
        </w:r>
      </w:hyperlink>
      <w:r w:rsidRPr="00362651">
        <w:rPr>
          <w:rFonts w:ascii="Arial" w:eastAsia="Times New Roman" w:hAnsi="Arial" w:cs="Arial"/>
          <w:color w:val="000000"/>
          <w:sz w:val="20"/>
          <w:szCs w:val="20"/>
          <w:lang w:eastAsia="pt-BR"/>
        </w:rPr>
        <w:t>:</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 - incisos VII, XX e XXV do art. 10</w:t>
      </w:r>
      <w:hyperlink r:id="rId16" w:anchor="art105viii" w:history="1">
        <w:r w:rsidRPr="00362651">
          <w:rPr>
            <w:rFonts w:ascii="Arial" w:eastAsia="Times New Roman" w:hAnsi="Arial" w:cs="Arial"/>
            <w:color w:val="0000FF"/>
            <w:sz w:val="20"/>
            <w:szCs w:val="20"/>
            <w:u w:val="single"/>
            <w:lang w:eastAsia="pt-BR"/>
          </w:rPr>
          <w:t>;</w:t>
        </w:r>
      </w:hyperlink>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II - </w:t>
      </w:r>
      <w:proofErr w:type="gramStart"/>
      <w:r w:rsidRPr="00362651">
        <w:rPr>
          <w:rFonts w:ascii="Arial" w:eastAsia="Times New Roman" w:hAnsi="Arial" w:cs="Arial"/>
          <w:color w:val="000000"/>
          <w:sz w:val="20"/>
          <w:szCs w:val="20"/>
          <w:lang w:eastAsia="pt-BR"/>
        </w:rPr>
        <w:t>inciso</w:t>
      </w:r>
      <w:proofErr w:type="gramEnd"/>
      <w:r w:rsidRPr="00362651">
        <w:rPr>
          <w:rFonts w:ascii="Arial" w:eastAsia="Times New Roman" w:hAnsi="Arial" w:cs="Arial"/>
          <w:color w:val="000000"/>
          <w:sz w:val="20"/>
          <w:szCs w:val="20"/>
          <w:lang w:eastAsia="pt-BR"/>
        </w:rPr>
        <w:t xml:space="preserve"> XII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12;</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III - inciso IV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40;</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val="en-US" w:eastAsia="pt-BR"/>
        </w:rPr>
        <w:t>IV - § 3º do art. 148-A;</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val="en-US" w:eastAsia="pt-BR"/>
        </w:rPr>
        <w:t>V - art. 151;</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val="en-US" w:eastAsia="pt-BR"/>
        </w:rPr>
        <w:t>VI - § 2º do art. 158;</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 - § 11 do art. 159;</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VIII - parágrafo único do art. 161;</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IX - </w:t>
      </w:r>
      <w:proofErr w:type="gramStart"/>
      <w:r w:rsidRPr="00362651">
        <w:rPr>
          <w:rFonts w:ascii="Arial" w:eastAsia="Times New Roman" w:hAnsi="Arial" w:cs="Arial"/>
          <w:color w:val="000000"/>
          <w:sz w:val="20"/>
          <w:szCs w:val="20"/>
          <w:lang w:eastAsia="pt-BR"/>
        </w:rPr>
        <w:t>inciso</w:t>
      </w:r>
      <w:proofErr w:type="gramEnd"/>
      <w:r w:rsidRPr="00362651">
        <w:rPr>
          <w:rFonts w:ascii="Arial" w:eastAsia="Times New Roman" w:hAnsi="Arial" w:cs="Arial"/>
          <w:color w:val="000000"/>
          <w:sz w:val="20"/>
          <w:szCs w:val="20"/>
          <w:lang w:eastAsia="pt-BR"/>
        </w:rPr>
        <w:t xml:space="preserve"> IV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244;</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 xml:space="preserve">X - </w:t>
      </w:r>
      <w:proofErr w:type="gramStart"/>
      <w:r w:rsidRPr="00362651">
        <w:rPr>
          <w:rFonts w:ascii="Arial" w:eastAsia="Times New Roman" w:hAnsi="Arial" w:cs="Arial"/>
          <w:color w:val="000000"/>
          <w:sz w:val="20"/>
          <w:szCs w:val="20"/>
          <w:lang w:eastAsia="pt-BR"/>
        </w:rPr>
        <w:t>inciso</w:t>
      </w:r>
      <w:proofErr w:type="gramEnd"/>
      <w:r w:rsidRPr="00362651">
        <w:rPr>
          <w:rFonts w:ascii="Arial" w:eastAsia="Times New Roman" w:hAnsi="Arial" w:cs="Arial"/>
          <w:color w:val="000000"/>
          <w:sz w:val="20"/>
          <w:szCs w:val="20"/>
          <w:lang w:eastAsia="pt-BR"/>
        </w:rPr>
        <w:t xml:space="preserve"> II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250;</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 - §§ 1º e 2º do art. 267;</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lastRenderedPageBreak/>
        <w:t>XII - incisos I e VI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268; e</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XIII - alíneas </w:t>
      </w:r>
      <w:r w:rsidRPr="00362651">
        <w:rPr>
          <w:rFonts w:ascii="Arial" w:eastAsia="Times New Roman" w:hAnsi="Arial" w:cs="Arial"/>
          <w:i/>
          <w:iCs/>
          <w:color w:val="000000"/>
          <w:sz w:val="20"/>
          <w:szCs w:val="20"/>
          <w:lang w:eastAsia="pt-BR"/>
        </w:rPr>
        <w:t>a</w:t>
      </w:r>
      <w:r w:rsidRPr="00362651">
        <w:rPr>
          <w:rFonts w:ascii="Arial" w:eastAsia="Times New Roman" w:hAnsi="Arial" w:cs="Arial"/>
          <w:color w:val="000000"/>
          <w:sz w:val="20"/>
          <w:szCs w:val="20"/>
          <w:lang w:eastAsia="pt-BR"/>
        </w:rPr>
        <w:t> e </w:t>
      </w:r>
      <w:r w:rsidRPr="00362651">
        <w:rPr>
          <w:rFonts w:ascii="Arial" w:eastAsia="Times New Roman" w:hAnsi="Arial" w:cs="Arial"/>
          <w:i/>
          <w:iCs/>
          <w:color w:val="000000"/>
          <w:sz w:val="20"/>
          <w:szCs w:val="20"/>
          <w:lang w:eastAsia="pt-BR"/>
        </w:rPr>
        <w:t>b</w:t>
      </w:r>
      <w:r w:rsidRPr="00362651">
        <w:rPr>
          <w:rFonts w:ascii="Arial" w:eastAsia="Times New Roman" w:hAnsi="Arial" w:cs="Arial"/>
          <w:color w:val="000000"/>
          <w:sz w:val="20"/>
          <w:szCs w:val="20"/>
          <w:lang w:eastAsia="pt-BR"/>
        </w:rPr>
        <w:t> do inciso I do </w:t>
      </w:r>
      <w:r w:rsidRPr="00362651">
        <w:rPr>
          <w:rFonts w:ascii="Arial" w:eastAsia="Times New Roman" w:hAnsi="Arial" w:cs="Arial"/>
          <w:b/>
          <w:bCs/>
          <w:color w:val="000000"/>
          <w:sz w:val="20"/>
          <w:szCs w:val="20"/>
          <w:lang w:eastAsia="pt-BR"/>
        </w:rPr>
        <w:t>caput</w:t>
      </w:r>
      <w:r w:rsidRPr="00362651">
        <w:rPr>
          <w:rFonts w:ascii="Arial" w:eastAsia="Times New Roman" w:hAnsi="Arial" w:cs="Arial"/>
          <w:color w:val="000000"/>
          <w:sz w:val="20"/>
          <w:szCs w:val="20"/>
          <w:lang w:eastAsia="pt-BR"/>
        </w:rPr>
        <w:t> do art. 289.</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bookmarkStart w:id="6" w:name="art7"/>
      <w:bookmarkEnd w:id="6"/>
      <w:r w:rsidRPr="00362651">
        <w:rPr>
          <w:rFonts w:ascii="Arial" w:eastAsia="Times New Roman" w:hAnsi="Arial" w:cs="Arial"/>
          <w:color w:val="000000"/>
          <w:sz w:val="20"/>
          <w:szCs w:val="20"/>
          <w:lang w:eastAsia="pt-BR"/>
        </w:rPr>
        <w:t>Art. 7</w:t>
      </w:r>
      <w:proofErr w:type="gramStart"/>
      <w:r w:rsidRPr="00362651">
        <w:rPr>
          <w:rFonts w:ascii="Arial" w:eastAsia="Times New Roman" w:hAnsi="Arial" w:cs="Arial"/>
          <w:color w:val="000000"/>
          <w:sz w:val="20"/>
          <w:szCs w:val="20"/>
          <w:lang w:eastAsia="pt-BR"/>
        </w:rPr>
        <w:t>º  Esta</w:t>
      </w:r>
      <w:proofErr w:type="gramEnd"/>
      <w:r w:rsidRPr="00362651">
        <w:rPr>
          <w:rFonts w:ascii="Arial" w:eastAsia="Times New Roman" w:hAnsi="Arial" w:cs="Arial"/>
          <w:color w:val="000000"/>
          <w:sz w:val="20"/>
          <w:szCs w:val="20"/>
          <w:lang w:eastAsia="pt-BR"/>
        </w:rPr>
        <w:t xml:space="preserve"> Lei entra em vigor após decorridos 180 (cento e oitenta) dias de sua publicação oficial.</w:t>
      </w:r>
    </w:p>
    <w:p w:rsidR="00362651" w:rsidRPr="00362651" w:rsidRDefault="00362651" w:rsidP="00362651">
      <w:pPr>
        <w:spacing w:before="225" w:after="225" w:line="240" w:lineRule="auto"/>
        <w:ind w:firstLine="570"/>
        <w:rPr>
          <w:rFonts w:ascii="Times New Roman" w:eastAsia="Times New Roman" w:hAnsi="Times New Roman" w:cs="Times New Roman"/>
          <w:color w:val="000000"/>
          <w:sz w:val="27"/>
          <w:szCs w:val="27"/>
          <w:lang w:eastAsia="pt-BR"/>
        </w:rPr>
      </w:pPr>
      <w:proofErr w:type="gramStart"/>
      <w:r w:rsidRPr="00362651">
        <w:rPr>
          <w:rFonts w:ascii="Arial" w:eastAsia="Times New Roman" w:hAnsi="Arial" w:cs="Arial"/>
          <w:color w:val="000000"/>
          <w:sz w:val="20"/>
          <w:szCs w:val="20"/>
          <w:lang w:eastAsia="pt-BR"/>
        </w:rPr>
        <w:t>Brasília,  13</w:t>
      </w:r>
      <w:proofErr w:type="gramEnd"/>
      <w:r w:rsidRPr="00362651">
        <w:rPr>
          <w:rFonts w:ascii="Arial" w:eastAsia="Times New Roman" w:hAnsi="Arial" w:cs="Arial"/>
          <w:color w:val="000000"/>
          <w:sz w:val="20"/>
          <w:szCs w:val="20"/>
          <w:lang w:eastAsia="pt-BR"/>
        </w:rPr>
        <w:t xml:space="preserve">  de outubro de 2020; 199</w:t>
      </w:r>
      <w:r w:rsidRPr="00362651">
        <w:rPr>
          <w:rFonts w:ascii="Arial" w:eastAsia="Times New Roman" w:hAnsi="Arial" w:cs="Arial"/>
          <w:color w:val="000000"/>
          <w:sz w:val="20"/>
          <w:szCs w:val="20"/>
          <w:u w:val="single"/>
          <w:vertAlign w:val="superscript"/>
          <w:lang w:eastAsia="pt-BR"/>
        </w:rPr>
        <w:t>o</w:t>
      </w:r>
      <w:r w:rsidRPr="00362651">
        <w:rPr>
          <w:rFonts w:ascii="Arial" w:eastAsia="Times New Roman" w:hAnsi="Arial" w:cs="Arial"/>
          <w:color w:val="000000"/>
          <w:sz w:val="20"/>
          <w:szCs w:val="20"/>
          <w:lang w:eastAsia="pt-BR"/>
        </w:rPr>
        <w:t> da Independência e 132</w:t>
      </w:r>
      <w:r w:rsidRPr="00362651">
        <w:rPr>
          <w:rFonts w:ascii="Arial" w:eastAsia="Times New Roman" w:hAnsi="Arial" w:cs="Arial"/>
          <w:color w:val="000000"/>
          <w:sz w:val="20"/>
          <w:szCs w:val="20"/>
          <w:u w:val="single"/>
          <w:vertAlign w:val="superscript"/>
          <w:lang w:eastAsia="pt-BR"/>
        </w:rPr>
        <w:t>o</w:t>
      </w:r>
      <w:r w:rsidRPr="00362651">
        <w:rPr>
          <w:rFonts w:ascii="Arial" w:eastAsia="Times New Roman" w:hAnsi="Arial" w:cs="Arial"/>
          <w:color w:val="000000"/>
          <w:sz w:val="20"/>
          <w:szCs w:val="20"/>
          <w:lang w:eastAsia="pt-BR"/>
        </w:rPr>
        <w:t> da República. </w:t>
      </w:r>
    </w:p>
    <w:p w:rsidR="00362651" w:rsidRPr="00362651" w:rsidRDefault="00362651" w:rsidP="00362651">
      <w:pPr>
        <w:spacing w:after="0" w:line="240" w:lineRule="auto"/>
        <w:jc w:val="both"/>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JAIR MESSIAS BOLSONARO</w:t>
      </w:r>
    </w:p>
    <w:p w:rsidR="00362651" w:rsidRPr="00362651" w:rsidRDefault="00362651" w:rsidP="00362651">
      <w:pPr>
        <w:spacing w:after="0" w:line="240" w:lineRule="auto"/>
        <w:jc w:val="both"/>
        <w:rPr>
          <w:rFonts w:ascii="Times New Roman" w:eastAsia="Times New Roman" w:hAnsi="Times New Roman" w:cs="Times New Roman"/>
          <w:color w:val="000000"/>
          <w:sz w:val="27"/>
          <w:szCs w:val="27"/>
          <w:lang w:eastAsia="pt-BR"/>
        </w:rPr>
      </w:pPr>
      <w:r w:rsidRPr="00362651">
        <w:rPr>
          <w:rFonts w:ascii="Arial" w:eastAsia="Times New Roman" w:hAnsi="Arial" w:cs="Arial"/>
          <w:i/>
          <w:iCs/>
          <w:color w:val="000000"/>
          <w:sz w:val="20"/>
          <w:szCs w:val="20"/>
          <w:lang w:eastAsia="pt-BR"/>
        </w:rPr>
        <w:t>Paulo Guedes</w:t>
      </w:r>
    </w:p>
    <w:p w:rsidR="00362651" w:rsidRPr="00362651" w:rsidRDefault="00362651" w:rsidP="00362651">
      <w:pPr>
        <w:spacing w:after="0" w:line="240" w:lineRule="auto"/>
        <w:jc w:val="both"/>
        <w:rPr>
          <w:rFonts w:ascii="Times New Roman" w:eastAsia="Times New Roman" w:hAnsi="Times New Roman" w:cs="Times New Roman"/>
          <w:color w:val="000000"/>
          <w:sz w:val="27"/>
          <w:szCs w:val="27"/>
          <w:lang w:eastAsia="pt-BR"/>
        </w:rPr>
      </w:pPr>
      <w:proofErr w:type="spellStart"/>
      <w:r w:rsidRPr="00362651">
        <w:rPr>
          <w:rFonts w:ascii="Arial" w:eastAsia="Times New Roman" w:hAnsi="Arial" w:cs="Arial"/>
          <w:i/>
          <w:iCs/>
          <w:color w:val="000000"/>
          <w:sz w:val="20"/>
          <w:szCs w:val="20"/>
          <w:lang w:eastAsia="pt-BR"/>
        </w:rPr>
        <w:t>Tarcisio</w:t>
      </w:r>
      <w:proofErr w:type="spellEnd"/>
      <w:r w:rsidRPr="00362651">
        <w:rPr>
          <w:rFonts w:ascii="Arial" w:eastAsia="Times New Roman" w:hAnsi="Arial" w:cs="Arial"/>
          <w:i/>
          <w:iCs/>
          <w:color w:val="000000"/>
          <w:sz w:val="20"/>
          <w:szCs w:val="20"/>
          <w:lang w:eastAsia="pt-BR"/>
        </w:rPr>
        <w:t xml:space="preserve"> Gomes de Freitas</w:t>
      </w:r>
    </w:p>
    <w:p w:rsidR="00362651" w:rsidRPr="00362651" w:rsidRDefault="00362651" w:rsidP="00362651">
      <w:pPr>
        <w:spacing w:after="0" w:line="240" w:lineRule="auto"/>
        <w:jc w:val="both"/>
        <w:rPr>
          <w:rFonts w:ascii="Times New Roman" w:eastAsia="Times New Roman" w:hAnsi="Times New Roman" w:cs="Times New Roman"/>
          <w:color w:val="000000"/>
          <w:sz w:val="27"/>
          <w:szCs w:val="27"/>
          <w:lang w:eastAsia="pt-BR"/>
        </w:rPr>
      </w:pPr>
      <w:r w:rsidRPr="00362651">
        <w:rPr>
          <w:rFonts w:ascii="Arial" w:eastAsia="Times New Roman" w:hAnsi="Arial" w:cs="Arial"/>
          <w:i/>
          <w:iCs/>
          <w:color w:val="000000"/>
          <w:sz w:val="20"/>
          <w:szCs w:val="20"/>
          <w:lang w:eastAsia="pt-BR"/>
        </w:rPr>
        <w:t>Walter Souza Braga Netto</w:t>
      </w:r>
    </w:p>
    <w:p w:rsidR="00362651" w:rsidRPr="00362651" w:rsidRDefault="00362651" w:rsidP="00362651">
      <w:pPr>
        <w:spacing w:before="300" w:after="300" w:line="240" w:lineRule="auto"/>
        <w:rPr>
          <w:rFonts w:ascii="Times New Roman" w:eastAsia="Times New Roman" w:hAnsi="Times New Roman" w:cs="Times New Roman"/>
          <w:color w:val="000000"/>
          <w:sz w:val="27"/>
          <w:szCs w:val="27"/>
          <w:lang w:eastAsia="pt-BR"/>
        </w:rPr>
      </w:pPr>
      <w:r w:rsidRPr="00362651">
        <w:rPr>
          <w:rFonts w:ascii="Arial" w:eastAsia="Times New Roman" w:hAnsi="Arial" w:cs="Arial"/>
          <w:color w:val="FF0000"/>
          <w:sz w:val="20"/>
          <w:szCs w:val="20"/>
          <w:lang w:eastAsia="pt-BR"/>
        </w:rPr>
        <w:t>Este texto não substitui o publicado no DOU de 14.10 de 2020</w:t>
      </w:r>
    </w:p>
    <w:p w:rsidR="00362651" w:rsidRPr="00362651" w:rsidRDefault="00362651" w:rsidP="00362651">
      <w:pPr>
        <w:spacing w:before="120" w:after="120" w:line="240" w:lineRule="auto"/>
        <w:jc w:val="center"/>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ANEXO</w:t>
      </w:r>
    </w:p>
    <w:p w:rsidR="00362651" w:rsidRPr="00362651" w:rsidRDefault="00362651" w:rsidP="00362651">
      <w:pPr>
        <w:spacing w:before="120" w:after="120" w:line="240" w:lineRule="auto"/>
        <w:jc w:val="center"/>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Alterações do </w:t>
      </w:r>
      <w:hyperlink r:id="rId17" w:anchor="anexoi" w:history="1">
        <w:r w:rsidRPr="00362651">
          <w:rPr>
            <w:rFonts w:ascii="Arial" w:eastAsia="Times New Roman" w:hAnsi="Arial" w:cs="Arial"/>
            <w:color w:val="0000FF"/>
            <w:sz w:val="20"/>
            <w:szCs w:val="20"/>
            <w:u w:val="single"/>
            <w:lang w:eastAsia="pt-BR"/>
          </w:rPr>
          <w:t>Anexo I da Lei nº 9.503, de 23 de setembro de 1997</w:t>
        </w:r>
      </w:hyperlink>
      <w:r w:rsidRPr="00362651">
        <w:rPr>
          <w:rFonts w:ascii="Arial" w:eastAsia="Times New Roman" w:hAnsi="Arial" w:cs="Arial"/>
          <w:color w:val="000000"/>
          <w:sz w:val="20"/>
          <w:szCs w:val="20"/>
          <w:lang w:eastAsia="pt-BR"/>
        </w:rPr>
        <w:t> (Código de Trânsito Brasileiro)</w:t>
      </w:r>
    </w:p>
    <w:p w:rsidR="00362651" w:rsidRPr="00362651" w:rsidRDefault="00362651" w:rsidP="00362651">
      <w:pPr>
        <w:spacing w:before="120" w:after="120" w:line="240" w:lineRule="auto"/>
        <w:jc w:val="center"/>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ANEXO I</w:t>
      </w:r>
    </w:p>
    <w:p w:rsidR="00362651" w:rsidRPr="00362651" w:rsidRDefault="00362651" w:rsidP="00362651">
      <w:pPr>
        <w:spacing w:before="120" w:after="120" w:line="240" w:lineRule="auto"/>
        <w:jc w:val="center"/>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DOS CONCEITOS E DEFINIÇÕES</w:t>
      </w:r>
    </w:p>
    <w:p w:rsidR="00362651" w:rsidRPr="00362651" w:rsidRDefault="00362651" w:rsidP="00362651">
      <w:pPr>
        <w:spacing w:before="120" w:after="120" w:line="240" w:lineRule="auto"/>
        <w:ind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120" w:after="120" w:line="240" w:lineRule="auto"/>
        <w:ind w:left="284"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ÁREA DE ESPERA - área delimitada por 2 (duas) linhas de retenção, destinada exclusivamente à espera de motocicletas, motonetas e ciclomotores, junto à aproximação semafórica, imediatamente à frente da linha de retenção dos demais veículos.</w:t>
      </w:r>
    </w:p>
    <w:p w:rsidR="00362651" w:rsidRPr="00362651" w:rsidRDefault="00362651" w:rsidP="00362651">
      <w:pPr>
        <w:spacing w:before="120" w:after="120" w:line="240" w:lineRule="auto"/>
        <w:ind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120" w:after="120" w:line="240" w:lineRule="auto"/>
        <w:ind w:left="284"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CICLOMOTOR - veículo de 2 (duas) ou 3 (três) rodas, provido de motor de combustão interna, cuja cilindrada não exceda a 50 cm</w:t>
      </w:r>
      <w:r w:rsidRPr="00362651">
        <w:rPr>
          <w:rFonts w:ascii="Arial" w:eastAsia="Times New Roman" w:hAnsi="Arial" w:cs="Arial"/>
          <w:color w:val="000000"/>
          <w:sz w:val="20"/>
          <w:szCs w:val="20"/>
          <w:vertAlign w:val="superscript"/>
          <w:lang w:eastAsia="pt-BR"/>
        </w:rPr>
        <w:t>3 </w:t>
      </w:r>
      <w:r w:rsidRPr="00362651">
        <w:rPr>
          <w:rFonts w:ascii="Arial" w:eastAsia="Times New Roman" w:hAnsi="Arial" w:cs="Arial"/>
          <w:color w:val="000000"/>
          <w:sz w:val="20"/>
          <w:szCs w:val="20"/>
          <w:lang w:eastAsia="pt-BR"/>
        </w:rPr>
        <w:t>(cinquenta centímetros cúbicos), equivalente a 3,05 pol</w:t>
      </w:r>
      <w:r w:rsidRPr="00362651">
        <w:rPr>
          <w:rFonts w:ascii="Arial" w:eastAsia="Times New Roman" w:hAnsi="Arial" w:cs="Arial"/>
          <w:color w:val="000000"/>
          <w:sz w:val="20"/>
          <w:szCs w:val="20"/>
          <w:vertAlign w:val="superscript"/>
          <w:lang w:eastAsia="pt-BR"/>
        </w:rPr>
        <w:t>3</w:t>
      </w:r>
      <w:r w:rsidRPr="00362651">
        <w:rPr>
          <w:rFonts w:ascii="Arial" w:eastAsia="Times New Roman" w:hAnsi="Arial" w:cs="Arial"/>
          <w:color w:val="000000"/>
          <w:sz w:val="20"/>
          <w:szCs w:val="20"/>
          <w:lang w:eastAsia="pt-BR"/>
        </w:rPr>
        <w:t> (três polegadas cúbicas e cinco centésimos), ou de motor de propulsão elétrica com potência máxima de 4 kW (quatro quilowatts), e cuja velocidade máxima de fabricação não exceda a 50 Km/h (cinquenta quilômetros por hora).</w:t>
      </w:r>
    </w:p>
    <w:p w:rsidR="00362651" w:rsidRPr="00362651" w:rsidRDefault="00362651" w:rsidP="00362651">
      <w:pPr>
        <w:spacing w:before="120" w:after="120" w:line="240" w:lineRule="auto"/>
        <w:ind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w:t>
      </w:r>
    </w:p>
    <w:p w:rsidR="00362651" w:rsidRPr="00362651" w:rsidRDefault="00362651" w:rsidP="00362651">
      <w:pPr>
        <w:spacing w:before="120" w:after="120" w:line="240" w:lineRule="auto"/>
        <w:ind w:left="284" w:firstLine="284"/>
        <w:rPr>
          <w:rFonts w:ascii="Times New Roman" w:eastAsia="Times New Roman" w:hAnsi="Times New Roman" w:cs="Times New Roman"/>
          <w:color w:val="000000"/>
          <w:sz w:val="27"/>
          <w:szCs w:val="27"/>
          <w:lang w:eastAsia="pt-BR"/>
        </w:rPr>
      </w:pPr>
      <w:r w:rsidRPr="00362651">
        <w:rPr>
          <w:rFonts w:ascii="Arial" w:eastAsia="Times New Roman" w:hAnsi="Arial" w:cs="Arial"/>
          <w:color w:val="000000"/>
          <w:sz w:val="20"/>
          <w:szCs w:val="20"/>
          <w:lang w:eastAsia="pt-BR"/>
        </w:rPr>
        <w:t>VEÍCULO DE COLEÇÃO - veículo fabricado há mais de 30 (trinta) anos, original ou modificado, que possui valor histórico próprio.</w:t>
      </w:r>
    </w:p>
    <w:p w:rsidR="00AF723C" w:rsidRDefault="00AF723C">
      <w:bookmarkStart w:id="7" w:name="_GoBack"/>
      <w:bookmarkEnd w:id="7"/>
    </w:p>
    <w:sectPr w:rsidR="00AF72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51"/>
    <w:rsid w:val="00362651"/>
    <w:rsid w:val="00AF7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A4E9C-D086-46EB-BCA6-F5B6C5F4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62651"/>
    <w:rPr>
      <w:b/>
      <w:bCs/>
    </w:rPr>
  </w:style>
  <w:style w:type="character" w:styleId="Hyperlink">
    <w:name w:val="Hyperlink"/>
    <w:basedOn w:val="Fontepargpadro"/>
    <w:uiPriority w:val="99"/>
    <w:semiHidden/>
    <w:unhideWhenUsed/>
    <w:rsid w:val="00362651"/>
    <w:rPr>
      <w:color w:val="0000FF"/>
      <w:u w:val="single"/>
    </w:rPr>
  </w:style>
  <w:style w:type="paragraph" w:customStyle="1" w:styleId="texto1">
    <w:name w:val="texto1"/>
    <w:basedOn w:val="Normal"/>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0">
    <w:name w:val="texto10"/>
    <w:basedOn w:val="Normal"/>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3626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1char">
    <w:name w:val="texto1char"/>
    <w:basedOn w:val="Fontepargpadro"/>
    <w:rsid w:val="003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7340">
      <w:bodyDiv w:val="1"/>
      <w:marLeft w:val="0"/>
      <w:marRight w:val="0"/>
      <w:marTop w:val="0"/>
      <w:marBottom w:val="0"/>
      <w:divBdr>
        <w:top w:val="none" w:sz="0" w:space="0" w:color="auto"/>
        <w:left w:val="none" w:sz="0" w:space="0" w:color="auto"/>
        <w:bottom w:val="none" w:sz="0" w:space="0" w:color="auto"/>
        <w:right w:val="none" w:sz="0" w:space="0" w:color="auto"/>
      </w:divBdr>
      <w:divsChild>
        <w:div w:id="129094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640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LEIS/L9503.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LEIS/L9503.htm" TargetMode="External"/><Relationship Id="rId12" Type="http://schemas.openxmlformats.org/officeDocument/2006/relationships/hyperlink" Target="http://www.planalto.gov.br/ccivil_03/Decreto-Lei/Del2848.htm" TargetMode="External"/><Relationship Id="rId17" Type="http://schemas.openxmlformats.org/officeDocument/2006/relationships/hyperlink" Target="http://www.planalto.gov.br/ccivil_03/LEIS/L9503.htm" TargetMode="External"/><Relationship Id="rId2" Type="http://schemas.openxmlformats.org/officeDocument/2006/relationships/settings" Target="settings.xml"/><Relationship Id="rId16" Type="http://schemas.openxmlformats.org/officeDocument/2006/relationships/hyperlink" Target="http://www.planalto.gov.br/ccivil_03/LEIS/L9503.htm" TargetMode="External"/><Relationship Id="rId1" Type="http://schemas.openxmlformats.org/officeDocument/2006/relationships/styles" Target="styles.xml"/><Relationship Id="rId6" Type="http://schemas.openxmlformats.org/officeDocument/2006/relationships/hyperlink" Target="http://www.planalto.gov.br/ccivil_03/_ato2019-2022/2020/Msg/VEP/VEP-588.htm" TargetMode="External"/><Relationship Id="rId11" Type="http://schemas.openxmlformats.org/officeDocument/2006/relationships/hyperlink" Target="http://www.planalto.gov.br/ccivil_03/_Ato2015-2018/2018/Lei/L13709.htm" TargetMode="External"/><Relationship Id="rId5" Type="http://schemas.openxmlformats.org/officeDocument/2006/relationships/hyperlink" Target="http://www.planalto.gov.br/ccivil_03/_ato2019-2022/2020/lei/l14071.htm" TargetMode="External"/><Relationship Id="rId15" Type="http://schemas.openxmlformats.org/officeDocument/2006/relationships/hyperlink" Target="http://www.planalto.gov.br/ccivil_03/LEIS/L9503.htm" TargetMode="External"/><Relationship Id="rId10" Type="http://schemas.openxmlformats.org/officeDocument/2006/relationships/hyperlink" Target="http://www.planalto.gov.br/ccivil_03/LEIS/2002/L10406.htm" TargetMode="External"/><Relationship Id="rId19" Type="http://schemas.openxmlformats.org/officeDocument/2006/relationships/theme" Target="theme/theme1.xml"/><Relationship Id="rId4" Type="http://schemas.openxmlformats.org/officeDocument/2006/relationships/hyperlink" Target="http://legislacao.planalto.gov.br/legisla/legislacao.nsf/Viw_Identificacao/lei%2014.071-2020?OpenDocument" TargetMode="Externa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LEIS/L950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7057</Words>
  <Characters>38108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CETRAN</dc:creator>
  <cp:keywords/>
  <dc:description/>
  <cp:lastModifiedBy>CETRAN</cp:lastModifiedBy>
  <cp:revision>1</cp:revision>
  <dcterms:created xsi:type="dcterms:W3CDTF">2020-12-18T14:57:00Z</dcterms:created>
  <dcterms:modified xsi:type="dcterms:W3CDTF">2020-12-18T15:00:00Z</dcterms:modified>
</cp:coreProperties>
</file>